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5C27C" w14:textId="77777777" w:rsidR="00F7156E" w:rsidRDefault="00420A82" w:rsidP="0047660B">
      <w:pPr>
        <w:tabs>
          <w:tab w:val="left" w:pos="1701"/>
        </w:tabs>
        <w:ind w:right="170"/>
      </w:pPr>
      <w:r>
        <w:rPr>
          <w:noProof/>
          <w:lang w:eastAsia="el-GR"/>
        </w:rPr>
        <w:drawing>
          <wp:anchor distT="0" distB="0" distL="114300" distR="114300" simplePos="0" relativeHeight="251648000" behindDoc="0" locked="0" layoutInCell="1" allowOverlap="1" wp14:anchorId="7FA74F2D" wp14:editId="09EA4BBF">
            <wp:simplePos x="0" y="0"/>
            <wp:positionH relativeFrom="column">
              <wp:posOffset>1128395</wp:posOffset>
            </wp:positionH>
            <wp:positionV relativeFrom="paragraph">
              <wp:posOffset>192405</wp:posOffset>
            </wp:positionV>
            <wp:extent cx="6076315" cy="514350"/>
            <wp:effectExtent l="0" t="0" r="635" b="0"/>
            <wp:wrapSquare wrapText="bothSides"/>
            <wp:docPr id="1199" name="Εικόνα 1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31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189" w:rsidRPr="00314EBE">
        <w:t xml:space="preserve">   </w:t>
      </w:r>
    </w:p>
    <w:p w14:paraId="5F72DE65" w14:textId="77777777" w:rsidR="00C43528" w:rsidRPr="00314EBE" w:rsidRDefault="00F7156E" w:rsidP="0047660B">
      <w:pPr>
        <w:pStyle w:val="BodyText"/>
        <w:spacing w:before="94" w:line="249" w:lineRule="auto"/>
        <w:ind w:left="1783" w:right="170"/>
        <w:rPr>
          <w:lang w:val="el-GR"/>
        </w:rPr>
      </w:pPr>
      <w:r w:rsidRPr="00314EBE">
        <w:rPr>
          <w:lang w:val="el-GR"/>
        </w:rPr>
        <w:tab/>
      </w:r>
    </w:p>
    <w:p w14:paraId="7625BE79" w14:textId="77777777" w:rsidR="009B08ED" w:rsidRPr="0000239D" w:rsidRDefault="009B08ED" w:rsidP="0047660B">
      <w:pPr>
        <w:pStyle w:val="BodyText"/>
        <w:kinsoku w:val="0"/>
        <w:overflowPunct w:val="0"/>
        <w:spacing w:before="69"/>
        <w:ind w:left="1780" w:right="170"/>
        <w:rPr>
          <w:color w:val="231F20"/>
          <w:lang w:val="el-GR"/>
        </w:rPr>
      </w:pPr>
    </w:p>
    <w:p w14:paraId="21091F3F" w14:textId="30602025" w:rsidR="009B08ED" w:rsidRPr="006A2DD5" w:rsidRDefault="006A2DD5" w:rsidP="0047660B">
      <w:pPr>
        <w:pStyle w:val="Heading1"/>
        <w:pBdr>
          <w:top w:val="single" w:sz="8" w:space="1" w:color="00B0F0"/>
          <w:bottom w:val="single" w:sz="8" w:space="1" w:color="00B0F0"/>
        </w:pBdr>
        <w:kinsoku w:val="0"/>
        <w:overflowPunct w:val="0"/>
        <w:ind w:left="1780" w:right="170"/>
        <w:rPr>
          <w:color w:val="63A1AA"/>
          <w:sz w:val="23"/>
          <w:szCs w:val="23"/>
        </w:rPr>
      </w:pPr>
      <w:r>
        <w:rPr>
          <w:color w:val="63A1AA"/>
          <w:sz w:val="23"/>
          <w:szCs w:val="23"/>
        </w:rPr>
        <w:t xml:space="preserve">Η </w:t>
      </w:r>
      <w:r w:rsidR="0083602B">
        <w:rPr>
          <w:color w:val="63A1AA"/>
          <w:sz w:val="23"/>
          <w:szCs w:val="23"/>
        </w:rPr>
        <w:t>Α</w:t>
      </w:r>
      <w:r>
        <w:rPr>
          <w:color w:val="63A1AA"/>
          <w:sz w:val="23"/>
          <w:szCs w:val="23"/>
        </w:rPr>
        <w:t xml:space="preserve">νοδική </w:t>
      </w:r>
      <w:r w:rsidR="0083602B">
        <w:rPr>
          <w:color w:val="63A1AA"/>
          <w:sz w:val="23"/>
          <w:szCs w:val="23"/>
        </w:rPr>
        <w:t>Τ</w:t>
      </w:r>
      <w:r>
        <w:rPr>
          <w:color w:val="63A1AA"/>
          <w:sz w:val="23"/>
          <w:szCs w:val="23"/>
        </w:rPr>
        <w:t>ροχιά του</w:t>
      </w:r>
      <w:r w:rsidR="00A823F7" w:rsidRPr="00A823F7">
        <w:rPr>
          <w:color w:val="63A1AA"/>
          <w:sz w:val="23"/>
          <w:szCs w:val="23"/>
        </w:rPr>
        <w:t xml:space="preserve"> </w:t>
      </w:r>
      <w:r w:rsidR="00A634E8">
        <w:rPr>
          <w:color w:val="63A1AA"/>
          <w:sz w:val="23"/>
          <w:szCs w:val="23"/>
        </w:rPr>
        <w:t>Ε</w:t>
      </w:r>
      <w:r w:rsidR="002D0FBB">
        <w:rPr>
          <w:color w:val="63A1AA"/>
          <w:sz w:val="23"/>
          <w:szCs w:val="23"/>
        </w:rPr>
        <w:t xml:space="preserve">λληνικού </w:t>
      </w:r>
      <w:r w:rsidR="00A634E8">
        <w:rPr>
          <w:color w:val="63A1AA"/>
          <w:sz w:val="23"/>
          <w:szCs w:val="23"/>
        </w:rPr>
        <w:t>Τ</w:t>
      </w:r>
      <w:r w:rsidR="002D0FBB">
        <w:rPr>
          <w:color w:val="63A1AA"/>
          <w:sz w:val="23"/>
          <w:szCs w:val="23"/>
        </w:rPr>
        <w:t>ουρισμού το 2024</w:t>
      </w:r>
      <w:r w:rsidRPr="00A823F7">
        <w:rPr>
          <w:color w:val="63A1AA"/>
          <w:sz w:val="23"/>
          <w:szCs w:val="23"/>
        </w:rPr>
        <w:t xml:space="preserve">: </w:t>
      </w:r>
      <w:r>
        <w:rPr>
          <w:color w:val="63A1AA"/>
          <w:sz w:val="23"/>
          <w:szCs w:val="23"/>
        </w:rPr>
        <w:t>Αφίξεις, Εισπράξεις, Φήμη και Ικανοποίηση Επισκεπτών</w:t>
      </w:r>
    </w:p>
    <w:p w14:paraId="76006DF4" w14:textId="77777777" w:rsidR="009B08ED" w:rsidRDefault="009B08ED" w:rsidP="0047660B">
      <w:pPr>
        <w:pStyle w:val="BodyText"/>
        <w:spacing w:before="94" w:line="250" w:lineRule="auto"/>
        <w:ind w:left="1758" w:right="170"/>
        <w:jc w:val="both"/>
        <w:rPr>
          <w:lang w:val="el-GR"/>
        </w:rPr>
      </w:pPr>
    </w:p>
    <w:p w14:paraId="4CE7481D" w14:textId="5C8899AE" w:rsidR="00702966" w:rsidRDefault="005C460C" w:rsidP="004E6535">
      <w:pPr>
        <w:pStyle w:val="BodyText"/>
        <w:ind w:left="1758" w:right="227"/>
        <w:jc w:val="both"/>
        <w:rPr>
          <w:sz w:val="20"/>
          <w:lang w:val="el-GR"/>
        </w:rPr>
      </w:pPr>
      <w:r>
        <w:rPr>
          <w:sz w:val="20"/>
          <w:lang w:val="el-GR"/>
        </w:rPr>
        <w:t xml:space="preserve">Ο τουρισμός παρέμεινε σε ανοδική τροχιά το πρώτο εξάμηνο του </w:t>
      </w:r>
      <w:r w:rsidR="00550FD5">
        <w:rPr>
          <w:sz w:val="20"/>
          <w:lang w:val="el-GR"/>
        </w:rPr>
        <w:t>τρέχοντος έτους</w:t>
      </w:r>
      <w:r w:rsidR="00C902C4">
        <w:rPr>
          <w:sz w:val="20"/>
          <w:lang w:val="el-GR"/>
        </w:rPr>
        <w:t xml:space="preserve"> </w:t>
      </w:r>
      <w:r w:rsidR="00B66E47" w:rsidRPr="00CF673D">
        <w:rPr>
          <w:sz w:val="20"/>
          <w:lang w:val="el-GR"/>
        </w:rPr>
        <w:t xml:space="preserve">και </w:t>
      </w:r>
      <w:r w:rsidR="00CF673D" w:rsidRPr="00CF673D">
        <w:rPr>
          <w:sz w:val="20"/>
          <w:lang w:val="el-GR"/>
        </w:rPr>
        <w:t>καθίσταται</w:t>
      </w:r>
      <w:r w:rsidR="00B66E47" w:rsidRPr="00CF673D">
        <w:rPr>
          <w:sz w:val="20"/>
          <w:lang w:val="el-GR"/>
        </w:rPr>
        <w:t xml:space="preserve"> πολύ πιθανό</w:t>
      </w:r>
      <w:r w:rsidR="003C677C" w:rsidRPr="00CF673D">
        <w:rPr>
          <w:sz w:val="20"/>
          <w:lang w:val="el-GR"/>
        </w:rPr>
        <w:t>,</w:t>
      </w:r>
      <w:r w:rsidR="00B66E47" w:rsidRPr="00CF673D">
        <w:rPr>
          <w:sz w:val="20"/>
          <w:lang w:val="el-GR"/>
        </w:rPr>
        <w:t xml:space="preserve"> το 2024</w:t>
      </w:r>
      <w:r w:rsidR="00A823F7" w:rsidRPr="00CF673D">
        <w:rPr>
          <w:sz w:val="20"/>
          <w:lang w:val="el-GR"/>
        </w:rPr>
        <w:t xml:space="preserve"> </w:t>
      </w:r>
      <w:r w:rsidR="00CF673D" w:rsidRPr="00CF673D">
        <w:rPr>
          <w:sz w:val="20"/>
          <w:lang w:val="el-GR"/>
        </w:rPr>
        <w:t>ν</w:t>
      </w:r>
      <w:r w:rsidR="00C902C4" w:rsidRPr="00CF673D">
        <w:rPr>
          <w:sz w:val="20"/>
          <w:lang w:val="el-GR"/>
        </w:rPr>
        <w:t xml:space="preserve">α αποτελέσει </w:t>
      </w:r>
      <w:r w:rsidR="00550FD5" w:rsidRPr="00CF673D">
        <w:rPr>
          <w:sz w:val="20"/>
          <w:lang w:val="el-GR"/>
        </w:rPr>
        <w:t xml:space="preserve">νέο </w:t>
      </w:r>
      <w:r w:rsidR="00C902C4" w:rsidRPr="00CF673D">
        <w:rPr>
          <w:sz w:val="20"/>
          <w:lang w:val="el-GR"/>
        </w:rPr>
        <w:t>έτος ρεκόρ για τον</w:t>
      </w:r>
      <w:r w:rsidR="00550FD5" w:rsidRPr="00CF673D">
        <w:rPr>
          <w:sz w:val="20"/>
          <w:lang w:val="el-GR"/>
        </w:rPr>
        <w:t xml:space="preserve"> κλάδο</w:t>
      </w:r>
      <w:r w:rsidR="00C902C4" w:rsidRPr="00CF673D">
        <w:rPr>
          <w:sz w:val="20"/>
          <w:lang w:val="el-GR"/>
        </w:rPr>
        <w:t>. Β</w:t>
      </w:r>
      <w:r w:rsidR="00F518E0" w:rsidRPr="00CF673D">
        <w:rPr>
          <w:sz w:val="20"/>
          <w:lang w:val="el-GR"/>
        </w:rPr>
        <w:t>άσει των πρόσφατα δ</w:t>
      </w:r>
      <w:r w:rsidR="00F518E0">
        <w:rPr>
          <w:sz w:val="20"/>
          <w:lang w:val="el-GR"/>
        </w:rPr>
        <w:t xml:space="preserve">ημοσιευθέντων στοιχείων της Τράπεζας της Ελλάδος, </w:t>
      </w:r>
      <w:r w:rsidR="00550FD5">
        <w:rPr>
          <w:sz w:val="20"/>
          <w:lang w:val="el-GR"/>
        </w:rPr>
        <w:t>οι</w:t>
      </w:r>
      <w:r w:rsidR="00F518E0">
        <w:rPr>
          <w:sz w:val="20"/>
          <w:lang w:val="el-GR"/>
        </w:rPr>
        <w:t xml:space="preserve"> ταξιδιωτικές αφίξεις και εισπράξεις</w:t>
      </w:r>
      <w:r>
        <w:rPr>
          <w:sz w:val="20"/>
          <w:lang w:val="el-GR"/>
        </w:rPr>
        <w:t xml:space="preserve"> </w:t>
      </w:r>
      <w:r w:rsidR="00550FD5">
        <w:rPr>
          <w:sz w:val="20"/>
          <w:lang w:val="el-GR"/>
        </w:rPr>
        <w:t>αυξήθηκαν</w:t>
      </w:r>
      <w:r w:rsidR="00F518E0">
        <w:rPr>
          <w:sz w:val="20"/>
          <w:lang w:val="el-GR"/>
        </w:rPr>
        <w:t xml:space="preserve"> κατά </w:t>
      </w:r>
      <w:r w:rsidR="007B3671">
        <w:rPr>
          <w:sz w:val="20"/>
          <w:lang w:val="el-GR"/>
        </w:rPr>
        <w:t>15,5</w:t>
      </w:r>
      <w:r w:rsidR="00F518E0">
        <w:rPr>
          <w:sz w:val="20"/>
          <w:lang w:val="el-GR"/>
        </w:rPr>
        <w:t xml:space="preserve">% και </w:t>
      </w:r>
      <w:r w:rsidR="003B42A6">
        <w:rPr>
          <w:sz w:val="20"/>
          <w:lang w:val="el-GR"/>
        </w:rPr>
        <w:t>12,2</w:t>
      </w:r>
      <w:r w:rsidR="00F518E0">
        <w:rPr>
          <w:sz w:val="20"/>
          <w:lang w:val="el-GR"/>
        </w:rPr>
        <w:t xml:space="preserve">% </w:t>
      </w:r>
      <w:r w:rsidR="00F518E0" w:rsidRPr="009B1D89">
        <w:rPr>
          <w:sz w:val="20"/>
          <w:lang w:val="el-GR"/>
        </w:rPr>
        <w:t>αντίστοιχα</w:t>
      </w:r>
      <w:r w:rsidR="00B75B6B" w:rsidRPr="009B1D89">
        <w:rPr>
          <w:sz w:val="20"/>
          <w:lang w:val="el-GR"/>
        </w:rPr>
        <w:t>, σε σύγκριση με τις ιστορικά υψηλές επιδόσεις του πρώτου εξαμήνου του 2023</w:t>
      </w:r>
      <w:r w:rsidR="00F518E0" w:rsidRPr="009B1D89">
        <w:rPr>
          <w:sz w:val="20"/>
          <w:lang w:val="el-GR"/>
        </w:rPr>
        <w:t>.</w:t>
      </w:r>
      <w:r w:rsidR="009F2A0A" w:rsidRPr="009B1D89">
        <w:rPr>
          <w:sz w:val="20"/>
          <w:lang w:val="el-GR"/>
        </w:rPr>
        <w:t xml:space="preserve"> </w:t>
      </w:r>
      <w:r w:rsidR="00B75B6B" w:rsidRPr="009B1D89">
        <w:rPr>
          <w:sz w:val="20"/>
          <w:lang w:val="el-GR"/>
        </w:rPr>
        <w:t>Επιπρόσθετα</w:t>
      </w:r>
      <w:r w:rsidR="009F2A0A" w:rsidRPr="009B1D89">
        <w:rPr>
          <w:sz w:val="20"/>
          <w:lang w:val="el-GR"/>
        </w:rPr>
        <w:t>, ιδιαίτερα ενθαρρυντικές είναι οι ενδείξεις για τον Ιούλιο, με τις διεθνείς τουριστικές αφίξεις στον</w:t>
      </w:r>
      <w:r w:rsidR="009F2A0A" w:rsidRPr="009F2A0A">
        <w:rPr>
          <w:sz w:val="20"/>
          <w:lang w:val="el-GR"/>
        </w:rPr>
        <w:t xml:space="preserve"> Διεθνή Αερολιμένα Αθηνών και στα περιφερειακά αεροδρόμια της χώρας</w:t>
      </w:r>
      <w:r w:rsidR="002D0FBB">
        <w:rPr>
          <w:rStyle w:val="EndnoteReference"/>
          <w:sz w:val="20"/>
          <w:lang w:val="el-GR"/>
        </w:rPr>
        <w:endnoteReference w:id="1"/>
      </w:r>
      <w:r w:rsidR="009F2A0A" w:rsidRPr="009F2A0A">
        <w:rPr>
          <w:sz w:val="20"/>
          <w:lang w:val="el-GR"/>
        </w:rPr>
        <w:t xml:space="preserve"> </w:t>
      </w:r>
      <w:r w:rsidR="009F2A0A">
        <w:rPr>
          <w:sz w:val="20"/>
          <w:lang w:val="el-GR"/>
        </w:rPr>
        <w:t>να υπερβαίνουν</w:t>
      </w:r>
      <w:r w:rsidR="009F2A0A" w:rsidRPr="009F2A0A">
        <w:rPr>
          <w:sz w:val="20"/>
          <w:lang w:val="el-GR"/>
        </w:rPr>
        <w:t xml:space="preserve"> τις αντίστοιχες περυσινές</w:t>
      </w:r>
      <w:r w:rsidR="000770D9">
        <w:rPr>
          <w:sz w:val="20"/>
          <w:lang w:val="el-GR"/>
        </w:rPr>
        <w:t xml:space="preserve"> κατά </w:t>
      </w:r>
      <w:r w:rsidR="002D0FBB">
        <w:rPr>
          <w:sz w:val="20"/>
          <w:lang w:val="el-GR"/>
        </w:rPr>
        <w:t>10,8</w:t>
      </w:r>
      <w:r w:rsidR="000770D9">
        <w:rPr>
          <w:sz w:val="20"/>
          <w:lang w:val="el-GR"/>
        </w:rPr>
        <w:t xml:space="preserve">% και </w:t>
      </w:r>
      <w:r w:rsidR="002D0FBB">
        <w:rPr>
          <w:sz w:val="20"/>
          <w:lang w:val="el-GR"/>
        </w:rPr>
        <w:t>3,6</w:t>
      </w:r>
      <w:r w:rsidR="000770D9">
        <w:rPr>
          <w:sz w:val="20"/>
          <w:lang w:val="el-GR"/>
        </w:rPr>
        <w:t>%</w:t>
      </w:r>
      <w:r w:rsidR="00F92631">
        <w:rPr>
          <w:sz w:val="20"/>
          <w:lang w:val="el-GR"/>
        </w:rPr>
        <w:t xml:space="preserve"> </w:t>
      </w:r>
      <w:r w:rsidR="00F92631" w:rsidRPr="006A005B">
        <w:rPr>
          <w:sz w:val="20"/>
          <w:lang w:val="el-GR"/>
        </w:rPr>
        <w:t xml:space="preserve">(Γράφημα </w:t>
      </w:r>
      <w:r w:rsidR="00F92631">
        <w:rPr>
          <w:sz w:val="20"/>
          <w:lang w:val="el-GR"/>
        </w:rPr>
        <w:t>1β</w:t>
      </w:r>
      <w:r w:rsidR="00F92631" w:rsidRPr="006A005B">
        <w:rPr>
          <w:sz w:val="20"/>
          <w:lang w:val="el-GR"/>
        </w:rPr>
        <w:t>)</w:t>
      </w:r>
      <w:r w:rsidR="009F2A0A">
        <w:rPr>
          <w:sz w:val="20"/>
          <w:lang w:val="el-GR"/>
        </w:rPr>
        <w:t>.</w:t>
      </w:r>
      <w:r w:rsidR="00B75B6B">
        <w:rPr>
          <w:sz w:val="20"/>
          <w:lang w:val="el-GR"/>
        </w:rPr>
        <w:t xml:space="preserve"> </w:t>
      </w:r>
      <w:r w:rsidR="00EE3A56">
        <w:rPr>
          <w:sz w:val="20"/>
          <w:lang w:val="el-GR"/>
        </w:rPr>
        <w:t xml:space="preserve">Παράλληλα, η </w:t>
      </w:r>
      <w:r w:rsidR="00806D8C">
        <w:rPr>
          <w:sz w:val="20"/>
          <w:lang w:val="el-GR"/>
        </w:rPr>
        <w:t xml:space="preserve">διαδικτυακή </w:t>
      </w:r>
      <w:r w:rsidR="00EE3A56">
        <w:rPr>
          <w:sz w:val="20"/>
          <w:lang w:val="el-GR"/>
        </w:rPr>
        <w:t xml:space="preserve">φήμη της Ελλάδας ως ταξιδιωτικού προορισμού εξακολουθεί να καταλαμβάνει μία από τις υψηλότερες θέσεις στην Ευρώπη. Συγκεκριμένα, </w:t>
      </w:r>
      <w:r w:rsidR="00806D8C">
        <w:rPr>
          <w:sz w:val="20"/>
          <w:lang w:val="el-GR"/>
        </w:rPr>
        <w:t xml:space="preserve">σύμφωνα με την πορεία του </w:t>
      </w:r>
      <w:r w:rsidR="00EE3A56" w:rsidRPr="00EE3A56">
        <w:rPr>
          <w:sz w:val="20"/>
          <w:lang w:val="el-GR"/>
        </w:rPr>
        <w:t>δείκτη NSI</w:t>
      </w:r>
      <w:r w:rsidR="00806D8C">
        <w:rPr>
          <w:rStyle w:val="EndnoteReference"/>
          <w:sz w:val="20"/>
          <w:lang w:val="el-GR"/>
        </w:rPr>
        <w:endnoteReference w:id="2"/>
      </w:r>
      <w:r w:rsidR="0083602B">
        <w:rPr>
          <w:sz w:val="20"/>
          <w:lang w:val="el-GR"/>
        </w:rPr>
        <w:t>,</w:t>
      </w:r>
      <w:r w:rsidR="00806D8C">
        <w:rPr>
          <w:sz w:val="20"/>
          <w:lang w:val="el-GR"/>
        </w:rPr>
        <w:t xml:space="preserve"> το δεύτερο τρίμηνο του έτους</w:t>
      </w:r>
      <w:r w:rsidR="0083602B">
        <w:rPr>
          <w:sz w:val="20"/>
          <w:lang w:val="el-GR"/>
        </w:rPr>
        <w:t>,</w:t>
      </w:r>
      <w:r w:rsidR="00EE3A56">
        <w:rPr>
          <w:sz w:val="20"/>
          <w:lang w:val="el-GR"/>
        </w:rPr>
        <w:t xml:space="preserve"> </w:t>
      </w:r>
      <w:r w:rsidR="00EE3A56" w:rsidRPr="00EE3A56">
        <w:rPr>
          <w:sz w:val="20"/>
          <w:lang w:val="el-GR"/>
        </w:rPr>
        <w:t>η Ελλάδα μαζί με την Ισπανία κατατάσσονται στην τρίτη θέση μετά την Πορτογαλία</w:t>
      </w:r>
      <w:r w:rsidR="00B66E47">
        <w:rPr>
          <w:sz w:val="20"/>
          <w:lang w:val="el-GR"/>
        </w:rPr>
        <w:t xml:space="preserve"> που είναι πρώτη και</w:t>
      </w:r>
      <w:r w:rsidR="00EE3A56" w:rsidRPr="00EE3A56">
        <w:rPr>
          <w:sz w:val="20"/>
          <w:lang w:val="el-GR"/>
        </w:rPr>
        <w:t xml:space="preserve"> την Ιταλία </w:t>
      </w:r>
      <w:r w:rsidR="00B66E47">
        <w:rPr>
          <w:sz w:val="20"/>
          <w:lang w:val="el-GR"/>
        </w:rPr>
        <w:t>με</w:t>
      </w:r>
      <w:r w:rsidR="00EE3A56" w:rsidRPr="00EE3A56">
        <w:rPr>
          <w:sz w:val="20"/>
          <w:lang w:val="el-GR"/>
        </w:rPr>
        <w:t xml:space="preserve"> την Κροατία</w:t>
      </w:r>
      <w:r w:rsidR="00806D8C">
        <w:rPr>
          <w:sz w:val="20"/>
          <w:lang w:val="el-GR"/>
        </w:rPr>
        <w:t xml:space="preserve"> που </w:t>
      </w:r>
      <w:r w:rsidR="00C07986">
        <w:rPr>
          <w:sz w:val="20"/>
          <w:lang w:val="el-GR"/>
        </w:rPr>
        <w:t>ισοβάθμησαν</w:t>
      </w:r>
      <w:r w:rsidR="00806D8C">
        <w:rPr>
          <w:sz w:val="20"/>
          <w:lang w:val="el-GR"/>
        </w:rPr>
        <w:t xml:space="preserve"> στη δεύτερη θέση</w:t>
      </w:r>
      <w:r w:rsidR="00B66E47">
        <w:rPr>
          <w:sz w:val="20"/>
          <w:lang w:val="el-GR"/>
        </w:rPr>
        <w:t xml:space="preserve">. Ο μεγαλύτερος </w:t>
      </w:r>
      <w:r w:rsidR="00C07986">
        <w:rPr>
          <w:sz w:val="20"/>
          <w:lang w:val="el-GR"/>
        </w:rPr>
        <w:t>όγκο</w:t>
      </w:r>
      <w:r w:rsidR="00B66E47">
        <w:rPr>
          <w:sz w:val="20"/>
          <w:lang w:val="el-GR"/>
        </w:rPr>
        <w:t>ς</w:t>
      </w:r>
      <w:r w:rsidR="00C07986">
        <w:rPr>
          <w:sz w:val="20"/>
          <w:lang w:val="el-GR"/>
        </w:rPr>
        <w:t xml:space="preserve"> θετικών διαδικτυακών συζητήσεων </w:t>
      </w:r>
      <w:r w:rsidR="00B66E47">
        <w:rPr>
          <w:sz w:val="20"/>
          <w:lang w:val="el-GR"/>
        </w:rPr>
        <w:t>για την Ελλάδα</w:t>
      </w:r>
      <w:r w:rsidR="00C07986">
        <w:rPr>
          <w:sz w:val="20"/>
          <w:lang w:val="el-GR"/>
        </w:rPr>
        <w:t xml:space="preserve"> αφορά σε θέματα πολιτισμού</w:t>
      </w:r>
      <w:r w:rsidR="0083602B">
        <w:rPr>
          <w:sz w:val="20"/>
          <w:lang w:val="el-GR"/>
        </w:rPr>
        <w:t xml:space="preserve"> και</w:t>
      </w:r>
      <w:r w:rsidR="00C07986">
        <w:rPr>
          <w:sz w:val="20"/>
          <w:lang w:val="el-GR"/>
        </w:rPr>
        <w:t xml:space="preserve"> γαστρονομίας, </w:t>
      </w:r>
      <w:r w:rsidR="00616C6F">
        <w:rPr>
          <w:sz w:val="20"/>
          <w:lang w:val="el-GR"/>
        </w:rPr>
        <w:t xml:space="preserve">με θετικές αναφορές και </w:t>
      </w:r>
      <w:r w:rsidR="00A634E8">
        <w:rPr>
          <w:sz w:val="20"/>
          <w:lang w:val="el-GR"/>
        </w:rPr>
        <w:t>σ</w:t>
      </w:r>
      <w:r w:rsidR="004E6535" w:rsidRPr="004E6535">
        <w:rPr>
          <w:sz w:val="20"/>
          <w:lang w:val="el-GR"/>
        </w:rPr>
        <w:t xml:space="preserve">τον καιρό (κυρίως τους ανοιξιάτικους μήνες) και </w:t>
      </w:r>
      <w:r w:rsidR="0083602B">
        <w:rPr>
          <w:sz w:val="20"/>
          <w:lang w:val="el-GR"/>
        </w:rPr>
        <w:t>σ</w:t>
      </w:r>
      <w:r w:rsidR="004E6535" w:rsidRPr="004E6535">
        <w:rPr>
          <w:sz w:val="20"/>
          <w:lang w:val="el-GR"/>
        </w:rPr>
        <w:t>την ποιότητα της εμπειρίας στη θάλασσα</w:t>
      </w:r>
      <w:r w:rsidR="00EE3A56" w:rsidRPr="00EE3A56">
        <w:rPr>
          <w:sz w:val="20"/>
          <w:lang w:val="el-GR"/>
        </w:rPr>
        <w:t>.</w:t>
      </w:r>
      <w:r w:rsidR="00EE3A56">
        <w:rPr>
          <w:sz w:val="20"/>
          <w:lang w:val="el-GR"/>
        </w:rPr>
        <w:t xml:space="preserve"> </w:t>
      </w:r>
      <w:r w:rsidR="004E6535">
        <w:rPr>
          <w:sz w:val="20"/>
          <w:lang w:val="el-GR"/>
        </w:rPr>
        <w:t>Επιπρόσθετα, τ</w:t>
      </w:r>
      <w:r w:rsidR="004E6535" w:rsidRPr="004E6535">
        <w:rPr>
          <w:sz w:val="20"/>
          <w:lang w:val="el-GR"/>
        </w:rPr>
        <w:t xml:space="preserve">ο επίπεδο ικανοποίησης </w:t>
      </w:r>
      <w:r w:rsidR="00A634E8">
        <w:rPr>
          <w:sz w:val="20"/>
          <w:lang w:val="el-GR"/>
        </w:rPr>
        <w:t xml:space="preserve">των επισκεπτών </w:t>
      </w:r>
      <w:r w:rsidR="004E6535" w:rsidRPr="004E6535">
        <w:rPr>
          <w:sz w:val="20"/>
          <w:lang w:val="el-GR"/>
        </w:rPr>
        <w:t xml:space="preserve">παρέμεινε </w:t>
      </w:r>
      <w:r w:rsidR="00B66E47">
        <w:rPr>
          <w:sz w:val="20"/>
          <w:lang w:val="el-GR"/>
        </w:rPr>
        <w:t>σημαντικά</w:t>
      </w:r>
      <w:r w:rsidR="004E6535" w:rsidRPr="004E6535">
        <w:rPr>
          <w:sz w:val="20"/>
          <w:lang w:val="el-GR"/>
        </w:rPr>
        <w:t xml:space="preserve"> υψηλό</w:t>
      </w:r>
      <w:r w:rsidR="00B66E47">
        <w:rPr>
          <w:sz w:val="20"/>
          <w:lang w:val="el-GR"/>
        </w:rPr>
        <w:t>τερο</w:t>
      </w:r>
      <w:r w:rsidR="004E6535" w:rsidRPr="004E6535">
        <w:rPr>
          <w:sz w:val="20"/>
          <w:lang w:val="el-GR"/>
        </w:rPr>
        <w:t xml:space="preserve"> (Ελλάδα: 9,2 </w:t>
      </w:r>
      <w:r w:rsidR="0083602B">
        <w:rPr>
          <w:sz w:val="20"/>
          <w:lang w:val="el-GR"/>
        </w:rPr>
        <w:t>και</w:t>
      </w:r>
      <w:r w:rsidR="004E6535" w:rsidRPr="004E6535">
        <w:rPr>
          <w:sz w:val="20"/>
          <w:lang w:val="el-GR"/>
        </w:rPr>
        <w:t xml:space="preserve"> Αθήνα: 9,1) </w:t>
      </w:r>
      <w:r w:rsidR="00B66E47">
        <w:rPr>
          <w:sz w:val="20"/>
          <w:lang w:val="el-GR"/>
        </w:rPr>
        <w:t xml:space="preserve">σε σχέση με τον </w:t>
      </w:r>
      <w:r w:rsidR="00A823F7">
        <w:rPr>
          <w:sz w:val="20"/>
          <w:lang w:val="el-GR"/>
        </w:rPr>
        <w:t>ευρωπαϊκό</w:t>
      </w:r>
      <w:r w:rsidR="00B66E47">
        <w:rPr>
          <w:sz w:val="20"/>
          <w:lang w:val="el-GR"/>
        </w:rPr>
        <w:t xml:space="preserve"> μέσο όρο</w:t>
      </w:r>
      <w:r w:rsidR="004E6535" w:rsidRPr="004E6535">
        <w:rPr>
          <w:sz w:val="20"/>
          <w:lang w:val="el-GR"/>
        </w:rPr>
        <w:t xml:space="preserve"> (8,9).</w:t>
      </w:r>
    </w:p>
    <w:p w14:paraId="5AFE1E95" w14:textId="77777777" w:rsidR="00702966" w:rsidRDefault="00702966" w:rsidP="00483CFD">
      <w:pPr>
        <w:pStyle w:val="BodyText"/>
        <w:ind w:left="1758" w:right="227"/>
        <w:jc w:val="both"/>
        <w:rPr>
          <w:sz w:val="20"/>
          <w:lang w:val="el-GR"/>
        </w:rPr>
      </w:pPr>
    </w:p>
    <w:p w14:paraId="5012ECE2" w14:textId="615E4CD3" w:rsidR="00E4589D" w:rsidRDefault="004E6535" w:rsidP="00483CFD">
      <w:pPr>
        <w:pStyle w:val="BodyText"/>
        <w:ind w:left="1758" w:right="227"/>
        <w:jc w:val="both"/>
        <w:rPr>
          <w:sz w:val="20"/>
          <w:lang w:val="el-GR"/>
        </w:rPr>
      </w:pPr>
      <w:r w:rsidRPr="006A005B">
        <w:rPr>
          <w:sz w:val="20"/>
          <w:lang w:val="el-GR"/>
        </w:rPr>
        <w:t>Από την άλλη πλευρά</w:t>
      </w:r>
      <w:r w:rsidR="00B75B6B" w:rsidRPr="006A005B">
        <w:rPr>
          <w:sz w:val="20"/>
          <w:lang w:val="el-GR"/>
        </w:rPr>
        <w:t xml:space="preserve">, </w:t>
      </w:r>
      <w:r w:rsidR="002A59BB" w:rsidRPr="006A005B">
        <w:rPr>
          <w:sz w:val="20"/>
          <w:lang w:val="el-GR"/>
        </w:rPr>
        <w:t xml:space="preserve">παρά τη σημαντική άνοδο των συνολικών ταξιδιωτικών εισπράξεων, </w:t>
      </w:r>
      <w:r w:rsidR="00B75B6B" w:rsidRPr="006A005B">
        <w:rPr>
          <w:sz w:val="20"/>
          <w:lang w:val="el-GR"/>
        </w:rPr>
        <w:t>η μέση δαπάνη ανά ταξίδι των μη κατοίκων στην Ελλάδα εξακολουθεί να βρίσκεται σε πτωτική πορεία για τρίτο διαδοχικό έτος</w:t>
      </w:r>
      <w:r w:rsidR="005308D8" w:rsidRPr="006A005B">
        <w:rPr>
          <w:sz w:val="20"/>
          <w:lang w:val="el-GR"/>
        </w:rPr>
        <w:t xml:space="preserve"> (Γράφημα 2α)</w:t>
      </w:r>
      <w:r w:rsidR="00E94E8B" w:rsidRPr="006A005B">
        <w:rPr>
          <w:sz w:val="20"/>
          <w:lang w:val="el-GR"/>
        </w:rPr>
        <w:t>.</w:t>
      </w:r>
      <w:r w:rsidR="006F2A38" w:rsidRPr="006A005B">
        <w:rPr>
          <w:lang w:val="el-GR"/>
        </w:rPr>
        <w:t xml:space="preserve"> </w:t>
      </w:r>
      <w:r w:rsidR="006F2A38" w:rsidRPr="00AC7038">
        <w:rPr>
          <w:sz w:val="20"/>
          <w:lang w:val="el-GR"/>
        </w:rPr>
        <w:t>Συγκεκριμένα, από τα Ευρώ 681,3 το πρώτο εξάμηνο του 2021, μειώθηκε σταδιακά σε Ευρώ 570,7 το πρώτο εξάμηνο του 2024.</w:t>
      </w:r>
      <w:r w:rsidR="006F2A38" w:rsidRPr="006A005B">
        <w:rPr>
          <w:sz w:val="20"/>
          <w:lang w:val="el-GR"/>
        </w:rPr>
        <w:t xml:space="preserve"> </w:t>
      </w:r>
      <w:r w:rsidR="00E94E8B" w:rsidRPr="006A005B">
        <w:rPr>
          <w:sz w:val="20"/>
          <w:lang w:val="el-GR"/>
        </w:rPr>
        <w:t xml:space="preserve"> Το γεγονός αυτό θα μπορούσε ενδεχομένως να αποδοθεί σε μία αλλαγή της καταναλωτικής συμπεριφοράς των ταξιδιωτών, ως απόρροια </w:t>
      </w:r>
      <w:r w:rsidR="00D15899" w:rsidRPr="006A005B">
        <w:rPr>
          <w:sz w:val="20"/>
          <w:lang w:val="el-GR"/>
        </w:rPr>
        <w:t xml:space="preserve">της διάβρωσης των εισοδημάτων </w:t>
      </w:r>
    </w:p>
    <w:p w14:paraId="207341F6" w14:textId="47BAB29A" w:rsidR="007C49FC" w:rsidRPr="00243F0C" w:rsidRDefault="00AC7038" w:rsidP="00483CFD">
      <w:pPr>
        <w:pStyle w:val="BodyText"/>
        <w:ind w:left="1758" w:right="227"/>
        <w:jc w:val="both"/>
        <w:rPr>
          <w:sz w:val="2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1CA76AF1" wp14:editId="6D963381">
                <wp:simplePos x="0" y="0"/>
                <wp:positionH relativeFrom="column">
                  <wp:posOffset>8255</wp:posOffset>
                </wp:positionH>
                <wp:positionV relativeFrom="paragraph">
                  <wp:posOffset>46659</wp:posOffset>
                </wp:positionV>
                <wp:extent cx="7199630" cy="3239770"/>
                <wp:effectExtent l="0" t="0" r="1270" b="0"/>
                <wp:wrapNone/>
                <wp:docPr id="193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9630" cy="3239770"/>
                          <a:chOff x="0" y="0"/>
                          <a:chExt cx="71804" cy="26289"/>
                        </a:xfrm>
                      </wpg:grpSpPr>
                      <wps:wsp>
                        <wps:cNvPr id="19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26" cy="26289"/>
                          </a:xfrm>
                          <a:prstGeom prst="rect">
                            <a:avLst/>
                          </a:pr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0AE86" w14:textId="5EE17FC2" w:rsidR="00DE4458" w:rsidRPr="00D60695" w:rsidRDefault="00DE4458" w:rsidP="00DE445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  <w:r w:rsidRPr="00987EF1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  <w:br/>
                              </w:r>
                              <w:r w:rsidRPr="000753F7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>ΓΡΑΦΗΜΑ</w:t>
                              </w:r>
                              <w:r w:rsidRPr="00987EF1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="0025444E" w:rsidRPr="00D60695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  <w:p w14:paraId="6ED436E0" w14:textId="77777777" w:rsidR="00DE4458" w:rsidRPr="00987EF1" w:rsidRDefault="00DE4458" w:rsidP="00DE445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5E4A144D" w14:textId="77777777" w:rsidR="00DE4458" w:rsidRPr="00987EF1" w:rsidRDefault="00DE4458" w:rsidP="00DE445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5AF9C196" w14:textId="77777777" w:rsidR="00DE4458" w:rsidRPr="00987EF1" w:rsidRDefault="00DE4458" w:rsidP="00DE445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3A847BBF" w14:textId="77777777" w:rsidR="00DE4458" w:rsidRPr="00987EF1" w:rsidRDefault="00DE4458" w:rsidP="00DE445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078C2994" w14:textId="77777777" w:rsidR="00DE4458" w:rsidRPr="00987EF1" w:rsidRDefault="00DE4458" w:rsidP="00DE445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2723C86B" w14:textId="77777777" w:rsidR="00DE4458" w:rsidRPr="00987EF1" w:rsidRDefault="00DE4458" w:rsidP="00DE445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50B24404" w14:textId="77777777" w:rsidR="00520904" w:rsidRPr="00987EF1" w:rsidRDefault="00520904" w:rsidP="00DE445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1682F863" w14:textId="68F353DE" w:rsidR="00DE4458" w:rsidRPr="00520904" w:rsidRDefault="00DE4458" w:rsidP="00520904">
                              <w:pPr>
                                <w:jc w:val="center"/>
                                <w:rPr>
                                  <w:rFonts w:ascii="Arial" w:hAnsi="Arial" w:cs="Arial"/>
                                  <w:color w:val="C00000"/>
                                  <w:sz w:val="18"/>
                                  <w:lang w:val="en-US"/>
                                </w:rPr>
                              </w:pPr>
                              <w:r w:rsidRPr="003F4835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Πηγή</w:t>
                              </w:r>
                              <w:r w:rsidRPr="00520904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lang w:val="en-US"/>
                                </w:rPr>
                                <w:t xml:space="preserve">: </w:t>
                              </w:r>
                              <w:r w:rsidR="00520904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Τράπεζα</w:t>
                              </w:r>
                              <w:r w:rsidR="00520904" w:rsidRPr="00520904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="00520904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της</w:t>
                              </w:r>
                              <w:r w:rsidR="00520904" w:rsidRPr="00520904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="00520904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Ελλάδος</w:t>
                              </w:r>
                              <w:r w:rsidR="00520904" w:rsidRPr="00520904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lang w:val="en-US"/>
                                </w:rPr>
                                <w:t>,</w:t>
                              </w:r>
                              <w:r w:rsidR="00520904" w:rsidRPr="00520904"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="00520904" w:rsidRPr="00520904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lang w:val="en-US"/>
                                </w:rPr>
                                <w:t>Athens International Airport, Fraport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364"/>
                        <wps:cNvSpPr>
                          <a:spLocks/>
                        </wps:cNvSpPr>
                        <wps:spPr bwMode="auto">
                          <a:xfrm>
                            <a:off x="11158" y="0"/>
                            <a:ext cx="60646" cy="26289"/>
                          </a:xfrm>
                          <a:custGeom>
                            <a:avLst/>
                            <a:gdLst>
                              <a:gd name="T0" fmla="*/ 6086475 w 9586"/>
                              <a:gd name="T1" fmla="*/ 0 h 4124"/>
                              <a:gd name="T2" fmla="*/ 0 w 9586"/>
                              <a:gd name="T3" fmla="*/ 0 h 4124"/>
                              <a:gd name="T4" fmla="*/ 0 w 9586"/>
                              <a:gd name="T5" fmla="*/ 2628263 h 4124"/>
                              <a:gd name="T6" fmla="*/ 6086475 w 9586"/>
                              <a:gd name="T7" fmla="*/ 2628263 h 4124"/>
                              <a:gd name="T8" fmla="*/ 6086475 w 9586"/>
                              <a:gd name="T9" fmla="*/ 0 h 412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586"/>
                              <a:gd name="T16" fmla="*/ 0 h 4124"/>
                              <a:gd name="T17" fmla="*/ 9586 w 9586"/>
                              <a:gd name="T18" fmla="*/ 4124 h 412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586" h="4124">
                                <a:moveTo>
                                  <a:pt x="9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3"/>
                                </a:lnTo>
                                <a:lnTo>
                                  <a:pt x="9585" y="4123"/>
                                </a:lnTo>
                                <a:lnTo>
                                  <a:pt x="9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7FA0B1" w14:textId="3AE98DF0" w:rsidR="00DE4458" w:rsidRDefault="00520904" w:rsidP="00DE4458">
                              <w:pPr>
                                <w:tabs>
                                  <w:tab w:val="left" w:pos="2410"/>
                                </w:tabs>
                                <w:spacing w:after="12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 w:rsidRPr="00520904"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>Διεθνείς ταξιδιωτικές αφίξεις και διεθνής επιβατική κίνηση στα ελληνικά αεροδρόμια</w:t>
                              </w:r>
                              <w:r w:rsidR="00DE4458" w:rsidRPr="00D75593">
                                <w:rPr>
                                  <w:rFonts w:ascii="Arial" w:eastAsia="Arial" w:hAnsi="Arial" w:cs="Arial"/>
                                  <w:noProof/>
                                  <w:color w:val="0E3B70"/>
                                  <w:sz w:val="20"/>
                                  <w:szCs w:val="20"/>
                                  <w:lang w:eastAsia="el-GR"/>
                                </w:rPr>
                                <w:drawing>
                                  <wp:inline distT="0" distB="0" distL="0" distR="0" wp14:anchorId="66F388DA" wp14:editId="27D60922">
                                    <wp:extent cx="5897880" cy="46990"/>
                                    <wp:effectExtent l="0" t="0" r="0" b="0"/>
                                    <wp:docPr id="197" name="Picture 19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97880" cy="469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0447F03" w14:textId="644DA4C0" w:rsidR="00DE4458" w:rsidRDefault="002A59BB" w:rsidP="00DE4458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 w:rsidRPr="002A59BB">
                                <w:rPr>
                                  <w:noProof/>
                                </w:rPr>
                                <w:drawing>
                                  <wp:inline distT="0" distB="0" distL="0" distR="0" wp14:anchorId="10D5714E" wp14:editId="4DFDB0F8">
                                    <wp:extent cx="5897880" cy="2752090"/>
                                    <wp:effectExtent l="0" t="0" r="7620" b="0"/>
                                    <wp:docPr id="130194444" name="Picture 2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97880" cy="27520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EC998B1" w14:textId="77777777" w:rsidR="00DE4458" w:rsidRDefault="00DE4458" w:rsidP="00DE445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A76AF1" id="Group 399" o:spid="_x0000_s1026" style="position:absolute;left:0;text-align:left;margin-left:.65pt;margin-top:3.65pt;width:566.9pt;height:255.1pt;z-index:-251628544;mso-height-relative:margin" coordsize="71804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">
                <v:rect id="Rectangle 24" o:spid="_x0000_s1027" style="position:absolute;width:9926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" fillcolor="#e5e4de" stroked="f">
                  <v:textbox>
                    <w:txbxContent>
                      <w:p w14:paraId="4620AE86" w14:textId="5EE17FC2" w:rsidR="00DE4458" w:rsidRPr="00D60695" w:rsidRDefault="00DE4458" w:rsidP="00DE445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  <w:r w:rsidRPr="00987EF1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  <w:br/>
                        </w:r>
                        <w:r w:rsidRPr="000753F7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>ΓΡΑΦΗΜΑ</w:t>
                        </w:r>
                        <w:r w:rsidRPr="00987EF1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  <w:t xml:space="preserve"> </w:t>
                        </w:r>
                        <w:r w:rsidR="0025444E" w:rsidRPr="00D60695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  <w:t>1</w:t>
                        </w:r>
                      </w:p>
                      <w:p w14:paraId="6ED436E0" w14:textId="77777777" w:rsidR="00DE4458" w:rsidRPr="00987EF1" w:rsidRDefault="00DE4458" w:rsidP="00DE445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5E4A144D" w14:textId="77777777" w:rsidR="00DE4458" w:rsidRPr="00987EF1" w:rsidRDefault="00DE4458" w:rsidP="00DE445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5AF9C196" w14:textId="77777777" w:rsidR="00DE4458" w:rsidRPr="00987EF1" w:rsidRDefault="00DE4458" w:rsidP="00DE445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3A847BBF" w14:textId="77777777" w:rsidR="00DE4458" w:rsidRPr="00987EF1" w:rsidRDefault="00DE4458" w:rsidP="00DE445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078C2994" w14:textId="77777777" w:rsidR="00DE4458" w:rsidRPr="00987EF1" w:rsidRDefault="00DE4458" w:rsidP="00DE445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2723C86B" w14:textId="77777777" w:rsidR="00DE4458" w:rsidRPr="00987EF1" w:rsidRDefault="00DE4458" w:rsidP="00DE445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50B24404" w14:textId="77777777" w:rsidR="00520904" w:rsidRPr="00987EF1" w:rsidRDefault="00520904" w:rsidP="00DE445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1682F863" w14:textId="68F353DE" w:rsidR="00DE4458" w:rsidRPr="00520904" w:rsidRDefault="00DE4458" w:rsidP="00520904">
                        <w:pPr>
                          <w:jc w:val="center"/>
                          <w:rPr>
                            <w:rFonts w:ascii="Arial" w:hAnsi="Arial" w:cs="Arial"/>
                            <w:color w:val="C00000"/>
                            <w:sz w:val="18"/>
                            <w:lang w:val="en-US"/>
                          </w:rPr>
                        </w:pPr>
                        <w:r w:rsidRPr="003F4835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Πηγή</w:t>
                        </w:r>
                        <w:r w:rsidRPr="00520904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lang w:val="en-US"/>
                          </w:rPr>
                          <w:t xml:space="preserve">: </w:t>
                        </w:r>
                        <w:r w:rsidR="00520904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Τράπεζα</w:t>
                        </w:r>
                        <w:r w:rsidR="00520904" w:rsidRPr="00520904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lang w:val="en-US"/>
                          </w:rPr>
                          <w:t xml:space="preserve"> </w:t>
                        </w:r>
                        <w:r w:rsidR="00520904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της</w:t>
                        </w:r>
                        <w:r w:rsidR="00520904" w:rsidRPr="00520904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lang w:val="en-US"/>
                          </w:rPr>
                          <w:t xml:space="preserve"> </w:t>
                        </w:r>
                        <w:r w:rsidR="00520904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Ελλάδος</w:t>
                        </w:r>
                        <w:r w:rsidR="00520904" w:rsidRPr="00520904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lang w:val="en-US"/>
                          </w:rPr>
                          <w:t>,</w:t>
                        </w:r>
                        <w:r w:rsidR="00520904" w:rsidRPr="00520904">
                          <w:rPr>
                            <w:lang w:val="en-US"/>
                          </w:rPr>
                          <w:t xml:space="preserve"> </w:t>
                        </w:r>
                        <w:r w:rsidR="00520904" w:rsidRPr="00520904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lang w:val="en-US"/>
                          </w:rPr>
                          <w:t>Athens International Airport, Fraport</w:t>
                        </w:r>
                      </w:p>
                    </w:txbxContent>
                  </v:textbox>
                </v:rect>
                <v:shape id="Freeform 364" o:spid="_x0000_s1028" style="position:absolute;left:11158;width:60646;height:26289;visibility:visible;mso-wrap-style:square;v-text-anchor:top" coordsize="9586,41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" adj="-11796480,,5400" path="m9585,l,,,4123r9585,l9585,xe" fillcolor="#e5e4de" stroked="f">
                  <v:stroke joinstyle="round"/>
                  <v:formulas/>
                  <v:path arrowok="t" o:connecttype="custom" o:connectlocs="38506193,0;0,0;0,16754221;38506193,16754221;38506193,0" o:connectangles="0,0,0,0,0" textboxrect="0,0,9586,4124"/>
                  <v:textbox>
                    <w:txbxContent>
                      <w:p w14:paraId="397FA0B1" w14:textId="3AE98DF0" w:rsidR="00DE4458" w:rsidRDefault="00520904" w:rsidP="00DE4458">
                        <w:pPr>
                          <w:tabs>
                            <w:tab w:val="left" w:pos="2410"/>
                          </w:tabs>
                          <w:spacing w:after="12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 w:rsidRPr="00520904"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>Διεθνείς ταξιδιωτικές αφίξεις και διεθνής επιβατική κίνηση στα ελληνικά αεροδρόμια</w:t>
                        </w:r>
                        <w:r w:rsidR="00DE4458" w:rsidRPr="00D75593">
                          <w:rPr>
                            <w:rFonts w:ascii="Arial" w:eastAsia="Arial" w:hAnsi="Arial" w:cs="Arial"/>
                            <w:noProof/>
                            <w:color w:val="0E3B70"/>
                            <w:sz w:val="20"/>
                            <w:szCs w:val="20"/>
                            <w:lang w:eastAsia="el-GR"/>
                          </w:rPr>
                          <w:drawing>
                            <wp:inline distT="0" distB="0" distL="0" distR="0" wp14:anchorId="66F388DA" wp14:editId="27D60922">
                              <wp:extent cx="5897880" cy="46990"/>
                              <wp:effectExtent l="0" t="0" r="0" b="0"/>
                              <wp:docPr id="197" name="Picture 19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97880" cy="46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0447F03" w14:textId="644DA4C0" w:rsidR="00DE4458" w:rsidRDefault="002A59BB" w:rsidP="00DE4458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 w:rsidRPr="002A59BB">
                          <w:rPr>
                            <w:noProof/>
                          </w:rPr>
                          <w:drawing>
                            <wp:inline distT="0" distB="0" distL="0" distR="0" wp14:anchorId="10D5714E" wp14:editId="4DFDB0F8">
                              <wp:extent cx="5897880" cy="2752090"/>
                              <wp:effectExtent l="0" t="0" r="7620" b="0"/>
                              <wp:docPr id="130194444" name="Picture 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97880" cy="27520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EC998B1" w14:textId="77777777" w:rsidR="00DE4458" w:rsidRDefault="00DE4458" w:rsidP="00DE4458"/>
                    </w:txbxContent>
                  </v:textbox>
                </v:shape>
              </v:group>
            </w:pict>
          </mc:Fallback>
        </mc:AlternateContent>
      </w:r>
    </w:p>
    <w:p w14:paraId="1F1CA8C5" w14:textId="1C29ABC2" w:rsidR="009B08ED" w:rsidRPr="00C6016D" w:rsidRDefault="009B08ED" w:rsidP="0047660B">
      <w:pPr>
        <w:ind w:right="170"/>
      </w:pPr>
    </w:p>
    <w:p w14:paraId="29835B1E" w14:textId="4828E8FF" w:rsidR="009B08ED" w:rsidRDefault="009B08ED" w:rsidP="0047660B">
      <w:pPr>
        <w:ind w:right="170"/>
      </w:pPr>
    </w:p>
    <w:p w14:paraId="2F4B67AA" w14:textId="4E9587C8" w:rsidR="009B08ED" w:rsidRPr="00314EBE" w:rsidRDefault="009B08ED" w:rsidP="0047660B">
      <w:pPr>
        <w:ind w:right="170"/>
      </w:pPr>
    </w:p>
    <w:p w14:paraId="7AD4AF75" w14:textId="77777777" w:rsidR="009B08ED" w:rsidRPr="00314EBE" w:rsidRDefault="009B08ED" w:rsidP="0047660B">
      <w:pPr>
        <w:ind w:right="170"/>
      </w:pPr>
    </w:p>
    <w:p w14:paraId="4C5C1F61" w14:textId="77777777" w:rsidR="009B08ED" w:rsidRPr="00314EBE" w:rsidRDefault="009B08ED" w:rsidP="0047660B">
      <w:pPr>
        <w:ind w:right="170"/>
      </w:pPr>
    </w:p>
    <w:p w14:paraId="052C9A18" w14:textId="77777777" w:rsidR="009B08ED" w:rsidRPr="00314EBE" w:rsidRDefault="009B08ED" w:rsidP="0047660B">
      <w:pPr>
        <w:ind w:right="170"/>
      </w:pPr>
    </w:p>
    <w:p w14:paraId="1B2033A2" w14:textId="77777777" w:rsidR="009B08ED" w:rsidRPr="00314EBE" w:rsidRDefault="009B08ED" w:rsidP="0047660B">
      <w:pPr>
        <w:ind w:right="170"/>
      </w:pPr>
    </w:p>
    <w:p w14:paraId="3D698812" w14:textId="77777777" w:rsidR="009B08ED" w:rsidRDefault="009B08ED" w:rsidP="0047660B">
      <w:pPr>
        <w:ind w:right="170"/>
        <w:rPr>
          <w:sz w:val="24"/>
        </w:rPr>
      </w:pPr>
    </w:p>
    <w:p w14:paraId="6296A483" w14:textId="77777777" w:rsidR="004A5FB6" w:rsidRDefault="004A5FB6" w:rsidP="0047660B">
      <w:pPr>
        <w:ind w:right="170"/>
        <w:rPr>
          <w:sz w:val="24"/>
        </w:rPr>
      </w:pPr>
    </w:p>
    <w:p w14:paraId="3B806E5A" w14:textId="77777777" w:rsidR="00702966" w:rsidRDefault="00702966" w:rsidP="0047660B">
      <w:pPr>
        <w:ind w:right="170"/>
        <w:rPr>
          <w:sz w:val="24"/>
        </w:rPr>
      </w:pPr>
    </w:p>
    <w:p w14:paraId="41017621" w14:textId="79B62738" w:rsidR="00092DD3" w:rsidRDefault="00F92631" w:rsidP="00E4589D">
      <w:pPr>
        <w:pStyle w:val="BodyText"/>
        <w:ind w:left="1758" w:right="227"/>
        <w:jc w:val="both"/>
        <w:rPr>
          <w:sz w:val="20"/>
          <w:lang w:val="el-GR"/>
        </w:rPr>
      </w:pPr>
      <w:r w:rsidRPr="006A005B">
        <w:rPr>
          <w:sz w:val="20"/>
          <w:lang w:val="el-GR"/>
        </w:rPr>
        <w:lastRenderedPageBreak/>
        <w:t>εξαιτίας των πληθωριστικών πιέσεων</w:t>
      </w:r>
      <w:r>
        <w:rPr>
          <w:sz w:val="20"/>
          <w:lang w:val="el-GR"/>
        </w:rPr>
        <w:t xml:space="preserve"> αλλά και τη συνεχιζόμενη επέκταση της οικονομίας διαμοιρασμού</w:t>
      </w:r>
      <w:r w:rsidRPr="006A005B">
        <w:rPr>
          <w:sz w:val="20"/>
          <w:lang w:val="el-GR"/>
        </w:rPr>
        <w:t xml:space="preserve">. </w:t>
      </w:r>
      <w:r w:rsidR="00A823F7">
        <w:rPr>
          <w:sz w:val="20"/>
          <w:lang w:val="el-GR"/>
        </w:rPr>
        <w:t>Συγκεκριμένα</w:t>
      </w:r>
      <w:r w:rsidR="00A823F7" w:rsidRPr="006A005B">
        <w:rPr>
          <w:sz w:val="20"/>
          <w:lang w:val="el-GR"/>
        </w:rPr>
        <w:t xml:space="preserve">, η αύξηση της προσφοράς καταλυμάτων -απόρροια, </w:t>
      </w:r>
      <w:r w:rsidR="00A823F7" w:rsidRPr="006A005B">
        <w:rPr>
          <w:i/>
          <w:iCs/>
          <w:sz w:val="20"/>
          <w:lang w:val="el-GR"/>
        </w:rPr>
        <w:t>μεταξύ άλλων</w:t>
      </w:r>
      <w:r w:rsidR="00A823F7" w:rsidRPr="006A005B">
        <w:rPr>
          <w:sz w:val="20"/>
          <w:lang w:val="el-GR"/>
        </w:rPr>
        <w:t>, της ανόδου του αριθμού των ακινήτων που διατίθενται σε διαδικτυακές πλατφόρμες</w:t>
      </w:r>
      <w:r w:rsidR="0083602B">
        <w:rPr>
          <w:sz w:val="20"/>
          <w:lang w:val="el-GR"/>
        </w:rPr>
        <w:t>-</w:t>
      </w:r>
      <w:r w:rsidR="00A823F7" w:rsidRPr="006A005B">
        <w:rPr>
          <w:sz w:val="20"/>
          <w:lang w:val="el-GR"/>
        </w:rPr>
        <w:t xml:space="preserve"> </w:t>
      </w:r>
      <w:r w:rsidR="002A59BB" w:rsidRPr="006A005B">
        <w:rPr>
          <w:sz w:val="20"/>
          <w:lang w:val="el-GR"/>
        </w:rPr>
        <w:t>έχ</w:t>
      </w:r>
      <w:r w:rsidR="0083602B">
        <w:rPr>
          <w:sz w:val="20"/>
          <w:lang w:val="el-GR"/>
        </w:rPr>
        <w:t>ει</w:t>
      </w:r>
      <w:r w:rsidR="002A59BB" w:rsidRPr="006A005B">
        <w:rPr>
          <w:sz w:val="20"/>
          <w:lang w:val="el-GR"/>
        </w:rPr>
        <w:t xml:space="preserve"> οδηγήσει σε σημαντική άνοδο του αριθμού των </w:t>
      </w:r>
      <w:r w:rsidR="00E4589D" w:rsidRPr="006A005B">
        <w:rPr>
          <w:sz w:val="20"/>
          <w:lang w:val="el-GR"/>
        </w:rPr>
        <w:t>τουριστών</w:t>
      </w:r>
      <w:r w:rsidR="00846D75">
        <w:rPr>
          <w:sz w:val="20"/>
          <w:lang w:val="el-GR"/>
        </w:rPr>
        <w:t>,</w:t>
      </w:r>
      <w:r w:rsidR="00E4589D" w:rsidRPr="006A005B">
        <w:rPr>
          <w:sz w:val="20"/>
          <w:lang w:val="el-GR"/>
        </w:rPr>
        <w:t xml:space="preserve"> </w:t>
      </w:r>
      <w:r w:rsidR="006A2DD5">
        <w:rPr>
          <w:sz w:val="20"/>
          <w:lang w:val="el-GR"/>
        </w:rPr>
        <w:t>με παράλληλη</w:t>
      </w:r>
      <w:r w:rsidR="00E4589D" w:rsidRPr="006A005B">
        <w:rPr>
          <w:sz w:val="20"/>
          <w:lang w:val="el-GR"/>
        </w:rPr>
        <w:t xml:space="preserve"> μείωση της κατά κεφαλή δαπάνης.</w:t>
      </w:r>
      <w:r w:rsidR="00E4589D">
        <w:rPr>
          <w:sz w:val="20"/>
          <w:lang w:val="el-GR"/>
        </w:rPr>
        <w:t xml:space="preserve"> </w:t>
      </w:r>
      <w:r w:rsidR="006F2A38" w:rsidRPr="006F2A38">
        <w:rPr>
          <w:sz w:val="20"/>
          <w:lang w:val="el-GR"/>
        </w:rPr>
        <w:t>Συγκεκριμένα, οι διανυκτερεύσεις ξένων υπηκόων στα καταλύματα που διατίθενται σε διαδικτυακές πλατφόρμες μέσω της οικονομίας διαμοιρασμού αυξήθηκαν κατά 21,1% πέρυσι και κατά 32% το πρώτο τρίμηνο του 2024</w:t>
      </w:r>
      <w:r w:rsidR="004A6F16">
        <w:rPr>
          <w:rStyle w:val="EndnoteReference"/>
          <w:sz w:val="20"/>
          <w:lang w:val="el-GR"/>
        </w:rPr>
        <w:endnoteReference w:id="3"/>
      </w:r>
      <w:r w:rsidR="006F2A38" w:rsidRPr="006F2A38">
        <w:rPr>
          <w:sz w:val="20"/>
          <w:lang w:val="el-GR"/>
        </w:rPr>
        <w:t>.</w:t>
      </w:r>
    </w:p>
    <w:p w14:paraId="02274355" w14:textId="77777777" w:rsidR="002278D6" w:rsidRPr="005C460C" w:rsidRDefault="002278D6" w:rsidP="004E6535">
      <w:pPr>
        <w:pStyle w:val="BodyText"/>
        <w:ind w:left="1758" w:right="227"/>
        <w:jc w:val="both"/>
        <w:rPr>
          <w:color w:val="FF0000"/>
          <w:sz w:val="20"/>
          <w:lang w:val="el-GR"/>
        </w:rPr>
      </w:pPr>
    </w:p>
    <w:p w14:paraId="675F0E85" w14:textId="1EAACD7B" w:rsidR="002278D6" w:rsidRDefault="002278D6" w:rsidP="002278D6">
      <w:pPr>
        <w:pStyle w:val="BodyText"/>
        <w:ind w:left="1758" w:right="227"/>
        <w:jc w:val="both"/>
        <w:rPr>
          <w:sz w:val="20"/>
          <w:lang w:val="el-GR"/>
        </w:rPr>
      </w:pPr>
      <w:r>
        <w:rPr>
          <w:sz w:val="20"/>
          <w:lang w:val="el-GR"/>
        </w:rPr>
        <w:t xml:space="preserve">Η </w:t>
      </w:r>
      <w:r w:rsidRPr="00F31BF6">
        <w:rPr>
          <w:sz w:val="20"/>
          <w:lang w:val="el-GR"/>
        </w:rPr>
        <w:t>ενίσχυση της ανθεκτικότητας του κλάδου</w:t>
      </w:r>
      <w:r w:rsidR="0083602B">
        <w:rPr>
          <w:sz w:val="20"/>
          <w:lang w:val="el-GR"/>
        </w:rPr>
        <w:t>,</w:t>
      </w:r>
      <w:r>
        <w:rPr>
          <w:sz w:val="20"/>
          <w:lang w:val="el-GR"/>
        </w:rPr>
        <w:t xml:space="preserve"> </w:t>
      </w:r>
      <w:r w:rsidRPr="00F31BF6">
        <w:rPr>
          <w:sz w:val="20"/>
          <w:lang w:val="el-GR"/>
        </w:rPr>
        <w:t>στο</w:t>
      </w:r>
      <w:r w:rsidR="0083602B">
        <w:rPr>
          <w:sz w:val="20"/>
          <w:lang w:val="el-GR"/>
        </w:rPr>
        <w:t>ν</w:t>
      </w:r>
      <w:r w:rsidRPr="00F31BF6">
        <w:rPr>
          <w:sz w:val="20"/>
          <w:lang w:val="el-GR"/>
        </w:rPr>
        <w:t xml:space="preserve"> μεσοπρόθεσμο αλλά και στο</w:t>
      </w:r>
      <w:r w:rsidR="0083602B">
        <w:rPr>
          <w:sz w:val="20"/>
          <w:lang w:val="el-GR"/>
        </w:rPr>
        <w:t>ν</w:t>
      </w:r>
      <w:r w:rsidRPr="00F31BF6">
        <w:rPr>
          <w:sz w:val="20"/>
          <w:lang w:val="el-GR"/>
        </w:rPr>
        <w:t xml:space="preserve"> μακροπρόθεσμο ορίζοντα</w:t>
      </w:r>
      <w:r w:rsidR="0083602B">
        <w:rPr>
          <w:sz w:val="20"/>
          <w:lang w:val="el-GR"/>
        </w:rPr>
        <w:t>,</w:t>
      </w:r>
      <w:r w:rsidRPr="00F31BF6">
        <w:rPr>
          <w:sz w:val="20"/>
          <w:lang w:val="el-GR"/>
        </w:rPr>
        <w:t xml:space="preserve"> </w:t>
      </w:r>
      <w:r>
        <w:rPr>
          <w:sz w:val="20"/>
          <w:lang w:val="el-GR"/>
        </w:rPr>
        <w:t xml:space="preserve">είναι κρίσιμης σημασίας, δεδομένης της υψηλής συμβολής του τουρισμού στην ελληνική οικονομία </w:t>
      </w:r>
      <w:r w:rsidR="001A1210">
        <w:rPr>
          <w:sz w:val="20"/>
          <w:lang w:val="el-GR"/>
        </w:rPr>
        <w:t>-</w:t>
      </w:r>
      <w:r>
        <w:rPr>
          <w:sz w:val="20"/>
          <w:lang w:val="el-GR"/>
        </w:rPr>
        <w:t xml:space="preserve">η οποία υπολογίζεται </w:t>
      </w:r>
      <w:r w:rsidR="00846D75">
        <w:rPr>
          <w:sz w:val="20"/>
          <w:lang w:val="el-GR"/>
        </w:rPr>
        <w:t xml:space="preserve">σε </w:t>
      </w:r>
      <w:r w:rsidR="00831398">
        <w:rPr>
          <w:sz w:val="20"/>
          <w:lang w:val="el-GR"/>
        </w:rPr>
        <w:t xml:space="preserve">περίπου </w:t>
      </w:r>
      <w:r>
        <w:rPr>
          <w:sz w:val="20"/>
          <w:lang w:val="el-GR"/>
        </w:rPr>
        <w:t>1/3 του ΑΕΠ της χώρας για την περυσινή χρονιά</w:t>
      </w:r>
      <w:r>
        <w:rPr>
          <w:rStyle w:val="EndnoteReference"/>
          <w:sz w:val="20"/>
          <w:lang w:val="el-GR"/>
        </w:rPr>
        <w:endnoteReference w:id="4"/>
      </w:r>
      <w:r w:rsidR="001A1210">
        <w:rPr>
          <w:sz w:val="20"/>
          <w:lang w:val="el-GR"/>
        </w:rPr>
        <w:t>-</w:t>
      </w:r>
      <w:r>
        <w:rPr>
          <w:sz w:val="20"/>
          <w:lang w:val="el-GR"/>
        </w:rPr>
        <w:t xml:space="preserve"> </w:t>
      </w:r>
      <w:r w:rsidR="00225B60">
        <w:rPr>
          <w:sz w:val="20"/>
          <w:lang w:val="el-GR"/>
        </w:rPr>
        <w:t xml:space="preserve">αλλά </w:t>
      </w:r>
      <w:r>
        <w:rPr>
          <w:sz w:val="20"/>
          <w:lang w:val="el-GR"/>
        </w:rPr>
        <w:t xml:space="preserve">και των σημαντικών προκλήσεων που καλείται να αντιμετωπίσει ο κλάδος, όπως οι </w:t>
      </w:r>
      <w:r w:rsidRPr="002278D6">
        <w:rPr>
          <w:sz w:val="20"/>
          <w:lang w:val="el-GR"/>
        </w:rPr>
        <w:t>πιέσεις στην εξωτερική ζήτηση</w:t>
      </w:r>
      <w:r>
        <w:rPr>
          <w:sz w:val="20"/>
          <w:lang w:val="el-GR"/>
        </w:rPr>
        <w:t xml:space="preserve"> εξαιτίας </w:t>
      </w:r>
      <w:r w:rsidRPr="002278D6">
        <w:rPr>
          <w:sz w:val="20"/>
          <w:lang w:val="el-GR"/>
        </w:rPr>
        <w:t>του πληθωρισμού και τ</w:t>
      </w:r>
      <w:r>
        <w:rPr>
          <w:sz w:val="20"/>
          <w:lang w:val="el-GR"/>
        </w:rPr>
        <w:t>ων</w:t>
      </w:r>
      <w:r w:rsidRPr="002278D6">
        <w:rPr>
          <w:sz w:val="20"/>
          <w:lang w:val="el-GR"/>
        </w:rPr>
        <w:t xml:space="preserve"> γεωπολιτικ</w:t>
      </w:r>
      <w:r>
        <w:rPr>
          <w:sz w:val="20"/>
          <w:lang w:val="el-GR"/>
        </w:rPr>
        <w:t>ών</w:t>
      </w:r>
      <w:r w:rsidRPr="002278D6">
        <w:rPr>
          <w:sz w:val="20"/>
          <w:lang w:val="el-GR"/>
        </w:rPr>
        <w:t xml:space="preserve"> εντάσε</w:t>
      </w:r>
      <w:r>
        <w:rPr>
          <w:sz w:val="20"/>
          <w:lang w:val="el-GR"/>
        </w:rPr>
        <w:t xml:space="preserve">ων, </w:t>
      </w:r>
      <w:r w:rsidRPr="001203C9">
        <w:rPr>
          <w:sz w:val="20"/>
          <w:szCs w:val="20"/>
          <w:lang w:val="el-GR"/>
        </w:rPr>
        <w:t>οι επιπτώσεις της κλιματικής αλλαγής</w:t>
      </w:r>
      <w:r>
        <w:rPr>
          <w:sz w:val="20"/>
          <w:szCs w:val="20"/>
          <w:lang w:val="el-GR"/>
        </w:rPr>
        <w:t xml:space="preserve"> και οι </w:t>
      </w:r>
      <w:r w:rsidRPr="00B17C04">
        <w:rPr>
          <w:sz w:val="20"/>
          <w:szCs w:val="20"/>
          <w:lang w:val="el-GR"/>
        </w:rPr>
        <w:t>ελλείψεις ανθρώπινου δυναμικού</w:t>
      </w:r>
      <w:r>
        <w:rPr>
          <w:sz w:val="20"/>
          <w:szCs w:val="20"/>
          <w:lang w:val="el-GR"/>
        </w:rPr>
        <w:t xml:space="preserve"> που καταγράφονται τα τελευταία χρόνια</w:t>
      </w:r>
      <w:r>
        <w:rPr>
          <w:sz w:val="20"/>
          <w:lang w:val="el-GR"/>
        </w:rPr>
        <w:t>.</w:t>
      </w:r>
      <w:r w:rsidRPr="00F31BF6">
        <w:rPr>
          <w:sz w:val="20"/>
          <w:lang w:val="el-GR"/>
        </w:rPr>
        <w:t xml:space="preserve"> </w:t>
      </w:r>
      <w:r w:rsidR="00225B60">
        <w:rPr>
          <w:sz w:val="20"/>
          <w:lang w:val="el-GR"/>
        </w:rPr>
        <w:t xml:space="preserve">Ως εκ τούτου, είναι σημαντική η έγκαιρη και αποτελεσματική </w:t>
      </w:r>
      <w:r w:rsidRPr="002278D6">
        <w:rPr>
          <w:sz w:val="20"/>
          <w:lang w:val="el-GR"/>
        </w:rPr>
        <w:t>υλοποίηση έργων υποδομών</w:t>
      </w:r>
      <w:r w:rsidR="00225B60">
        <w:rPr>
          <w:sz w:val="20"/>
          <w:lang w:val="el-GR"/>
        </w:rPr>
        <w:t>,</w:t>
      </w:r>
      <w:r w:rsidRPr="002278D6">
        <w:rPr>
          <w:sz w:val="20"/>
          <w:lang w:val="el-GR"/>
        </w:rPr>
        <w:t xml:space="preserve"> </w:t>
      </w:r>
      <w:r>
        <w:rPr>
          <w:sz w:val="20"/>
          <w:lang w:val="el-GR"/>
        </w:rPr>
        <w:t>στο πλαίσιο της απορρόφησης των πόρων του</w:t>
      </w:r>
      <w:r w:rsidRPr="002278D6">
        <w:rPr>
          <w:sz w:val="20"/>
          <w:lang w:val="el-GR"/>
        </w:rPr>
        <w:t xml:space="preserve"> </w:t>
      </w:r>
      <w:r>
        <w:rPr>
          <w:sz w:val="20"/>
          <w:lang w:val="el-GR"/>
        </w:rPr>
        <w:t>Ταμείου</w:t>
      </w:r>
      <w:r w:rsidRPr="002278D6">
        <w:rPr>
          <w:sz w:val="20"/>
          <w:lang w:val="el-GR"/>
        </w:rPr>
        <w:t xml:space="preserve"> Ανάκαμψης και Ανθεκτικότητας, </w:t>
      </w:r>
      <w:r>
        <w:rPr>
          <w:sz w:val="20"/>
          <w:lang w:val="el-GR"/>
        </w:rPr>
        <w:t xml:space="preserve">με σκοπό </w:t>
      </w:r>
      <w:r w:rsidRPr="002278D6">
        <w:rPr>
          <w:sz w:val="20"/>
          <w:lang w:val="el-GR"/>
        </w:rPr>
        <w:t xml:space="preserve">την επέκταση της τουριστικής περιόδου, την ανάπτυξη εναλλακτικών μορφών τουρισμού, τις πράσινες επενδύσεις, τη βελτίωση της προσβασιμότητας αλλά και την </w:t>
      </w:r>
      <w:proofErr w:type="spellStart"/>
      <w:r w:rsidRPr="002278D6">
        <w:rPr>
          <w:sz w:val="20"/>
          <w:lang w:val="el-GR"/>
        </w:rPr>
        <w:t>επανακατάρτιση</w:t>
      </w:r>
      <w:proofErr w:type="spellEnd"/>
      <w:r w:rsidRPr="002278D6">
        <w:rPr>
          <w:sz w:val="20"/>
          <w:lang w:val="el-GR"/>
        </w:rPr>
        <w:t xml:space="preserve"> και αναβάθμιση των δεξιοτήτων των εργαζομένων του κλάδου.</w:t>
      </w:r>
    </w:p>
    <w:p w14:paraId="3F6062E1" w14:textId="77777777" w:rsidR="004E6535" w:rsidRDefault="004E6535" w:rsidP="00702966">
      <w:pPr>
        <w:pStyle w:val="BodyText"/>
        <w:ind w:left="1758" w:right="227"/>
        <w:jc w:val="both"/>
        <w:rPr>
          <w:b/>
          <w:bCs/>
          <w:sz w:val="20"/>
          <w:lang w:val="el-GR"/>
        </w:rPr>
      </w:pPr>
    </w:p>
    <w:p w14:paraId="58B63DD0" w14:textId="55A53EA0" w:rsidR="00702966" w:rsidRDefault="00702966" w:rsidP="00702966">
      <w:pPr>
        <w:pStyle w:val="BodyText"/>
        <w:ind w:left="1758" w:right="227"/>
        <w:jc w:val="both"/>
        <w:rPr>
          <w:b/>
          <w:bCs/>
          <w:sz w:val="20"/>
          <w:lang w:val="el-GR"/>
        </w:rPr>
      </w:pPr>
      <w:r w:rsidRPr="00702966">
        <w:rPr>
          <w:b/>
          <w:bCs/>
          <w:sz w:val="20"/>
          <w:lang w:val="el-GR"/>
        </w:rPr>
        <w:t xml:space="preserve">Οι επιδόσεις του ελληνικού τουρισμού το </w:t>
      </w:r>
      <w:r>
        <w:rPr>
          <w:b/>
          <w:bCs/>
          <w:sz w:val="20"/>
          <w:lang w:val="el-GR"/>
        </w:rPr>
        <w:t>πρώτο εξάμηνο του 2024</w:t>
      </w:r>
    </w:p>
    <w:p w14:paraId="2DEA214F" w14:textId="77777777" w:rsidR="00D27C5D" w:rsidRDefault="00D27C5D" w:rsidP="00702966">
      <w:pPr>
        <w:pStyle w:val="BodyText"/>
        <w:ind w:left="1758" w:right="227"/>
        <w:jc w:val="both"/>
        <w:rPr>
          <w:b/>
          <w:bCs/>
          <w:sz w:val="20"/>
          <w:lang w:val="el-GR"/>
        </w:rPr>
      </w:pPr>
    </w:p>
    <w:p w14:paraId="5C1F4C72" w14:textId="49811466" w:rsidR="005308D8" w:rsidRDefault="00D27C5D" w:rsidP="00702966">
      <w:pPr>
        <w:pStyle w:val="BodyText"/>
        <w:ind w:left="1758" w:right="227"/>
        <w:jc w:val="both"/>
        <w:rPr>
          <w:sz w:val="20"/>
          <w:szCs w:val="20"/>
          <w:lang w:val="el-GR"/>
        </w:rPr>
      </w:pPr>
      <w:r w:rsidRPr="00D27C5D">
        <w:rPr>
          <w:sz w:val="20"/>
          <w:szCs w:val="20"/>
          <w:lang w:val="el-GR"/>
        </w:rPr>
        <w:t xml:space="preserve">Σύμφωνα με τα στοιχεία της Τράπεζας της Ελλάδος, οι εισπράξεις ανήλθαν σε Ευρώ </w:t>
      </w:r>
      <w:r w:rsidR="007B3671">
        <w:rPr>
          <w:sz w:val="20"/>
          <w:szCs w:val="20"/>
          <w:lang w:val="el-GR"/>
        </w:rPr>
        <w:t>6,9</w:t>
      </w:r>
      <w:r w:rsidRPr="00D27C5D">
        <w:rPr>
          <w:sz w:val="20"/>
          <w:szCs w:val="20"/>
          <w:lang w:val="el-GR"/>
        </w:rPr>
        <w:t xml:space="preserve"> δισ., σημειώνοντας αύξηση κατά </w:t>
      </w:r>
      <w:r w:rsidR="007B3671">
        <w:rPr>
          <w:sz w:val="20"/>
          <w:szCs w:val="20"/>
          <w:lang w:val="el-GR"/>
        </w:rPr>
        <w:t>12,2</w:t>
      </w:r>
      <w:r w:rsidRPr="00D27C5D">
        <w:rPr>
          <w:sz w:val="20"/>
          <w:szCs w:val="20"/>
          <w:lang w:val="el-GR"/>
        </w:rPr>
        <w:t>% σε σχέση με το 202</w:t>
      </w:r>
      <w:r>
        <w:rPr>
          <w:sz w:val="20"/>
          <w:szCs w:val="20"/>
          <w:lang w:val="el-GR"/>
        </w:rPr>
        <w:t>3</w:t>
      </w:r>
      <w:r w:rsidRPr="00D27C5D">
        <w:rPr>
          <w:sz w:val="20"/>
          <w:szCs w:val="20"/>
          <w:lang w:val="el-GR"/>
        </w:rPr>
        <w:t xml:space="preserve"> (Ευρώ </w:t>
      </w:r>
      <w:r w:rsidR="007B3671">
        <w:rPr>
          <w:sz w:val="20"/>
          <w:szCs w:val="20"/>
          <w:lang w:val="el-GR"/>
        </w:rPr>
        <w:t>6,2</w:t>
      </w:r>
      <w:r w:rsidRPr="00D27C5D">
        <w:rPr>
          <w:sz w:val="20"/>
          <w:szCs w:val="20"/>
          <w:lang w:val="el-GR"/>
        </w:rPr>
        <w:t xml:space="preserve"> δισ.). Παράλληλα, οι τουριστικές αφίξεις ανήλθαν σε </w:t>
      </w:r>
      <w:r w:rsidR="007B3671">
        <w:rPr>
          <w:sz w:val="20"/>
          <w:szCs w:val="20"/>
          <w:lang w:val="el-GR"/>
        </w:rPr>
        <w:t>11,6</w:t>
      </w:r>
      <w:r w:rsidRPr="00D27C5D">
        <w:rPr>
          <w:sz w:val="20"/>
          <w:szCs w:val="20"/>
          <w:lang w:val="el-GR"/>
        </w:rPr>
        <w:t xml:space="preserve"> εκατ. επισκέπτες, καταγράφοντας ετήσια αύξηση κατά </w:t>
      </w:r>
      <w:r w:rsidR="007B3671">
        <w:rPr>
          <w:sz w:val="20"/>
          <w:szCs w:val="20"/>
          <w:lang w:val="el-GR"/>
        </w:rPr>
        <w:t>15,5</w:t>
      </w:r>
      <w:r w:rsidRPr="00D27C5D">
        <w:rPr>
          <w:sz w:val="20"/>
          <w:szCs w:val="20"/>
          <w:lang w:val="el-GR"/>
        </w:rPr>
        <w:t xml:space="preserve">% σε σύγκριση με τους </w:t>
      </w:r>
      <w:r>
        <w:rPr>
          <w:sz w:val="20"/>
          <w:szCs w:val="20"/>
          <w:lang w:val="el-GR"/>
        </w:rPr>
        <w:t>10</w:t>
      </w:r>
      <w:r w:rsidRPr="00D27C5D">
        <w:rPr>
          <w:sz w:val="20"/>
          <w:szCs w:val="20"/>
          <w:lang w:val="el-GR"/>
        </w:rPr>
        <w:t>,</w:t>
      </w:r>
      <w:r>
        <w:rPr>
          <w:sz w:val="20"/>
          <w:szCs w:val="20"/>
          <w:lang w:val="el-GR"/>
        </w:rPr>
        <w:t>1</w:t>
      </w:r>
      <w:r w:rsidRPr="00D27C5D">
        <w:rPr>
          <w:sz w:val="20"/>
          <w:szCs w:val="20"/>
          <w:lang w:val="el-GR"/>
        </w:rPr>
        <w:t xml:space="preserve"> εκατ. τουρίστες που επισκέφτηκαν τη χώρα το </w:t>
      </w:r>
      <w:r>
        <w:rPr>
          <w:sz w:val="20"/>
          <w:szCs w:val="20"/>
          <w:lang w:val="el-GR"/>
        </w:rPr>
        <w:t xml:space="preserve">πρώτο εξάμηνο του </w:t>
      </w:r>
      <w:r w:rsidRPr="00D27C5D">
        <w:rPr>
          <w:sz w:val="20"/>
          <w:szCs w:val="20"/>
          <w:lang w:val="el-GR"/>
        </w:rPr>
        <w:t>202</w:t>
      </w:r>
      <w:r>
        <w:rPr>
          <w:sz w:val="20"/>
          <w:szCs w:val="20"/>
          <w:lang w:val="el-GR"/>
        </w:rPr>
        <w:t xml:space="preserve">3. Αξίζει να αναφερθεί ότι </w:t>
      </w:r>
      <w:r w:rsidR="007B3671">
        <w:rPr>
          <w:sz w:val="20"/>
          <w:szCs w:val="20"/>
          <w:lang w:val="el-GR"/>
        </w:rPr>
        <w:t xml:space="preserve">στη </w:t>
      </w:r>
      <w:r w:rsidR="00BA06CA">
        <w:rPr>
          <w:sz w:val="20"/>
          <w:szCs w:val="20"/>
          <w:lang w:val="el-GR"/>
        </w:rPr>
        <w:t xml:space="preserve">διαμόρφωση </w:t>
      </w:r>
      <w:r w:rsidR="007B3671">
        <w:rPr>
          <w:sz w:val="20"/>
          <w:szCs w:val="20"/>
          <w:lang w:val="el-GR"/>
        </w:rPr>
        <w:t xml:space="preserve">του αποτελέσματος αυτού για </w:t>
      </w:r>
      <w:r w:rsidR="00BA06CA">
        <w:rPr>
          <w:sz w:val="20"/>
          <w:szCs w:val="20"/>
          <w:lang w:val="el-GR"/>
        </w:rPr>
        <w:t xml:space="preserve">το πρώτο εξάμηνο του έτους έχουν συμβάλλει όλοι οι μήνες, καθώς οι τουριστικές αφίξεις του εκάστοτε μήνα </w:t>
      </w:r>
      <w:r w:rsidR="007B3671">
        <w:rPr>
          <w:sz w:val="20"/>
          <w:szCs w:val="20"/>
          <w:lang w:val="el-GR"/>
        </w:rPr>
        <w:t>υπερέβησαν</w:t>
      </w:r>
      <w:r w:rsidR="00BA06CA">
        <w:rPr>
          <w:sz w:val="20"/>
          <w:szCs w:val="20"/>
          <w:lang w:val="el-GR"/>
        </w:rPr>
        <w:t xml:space="preserve"> τις αντίστοιχες περυσινές</w:t>
      </w:r>
      <w:r w:rsidR="004F1D4D">
        <w:rPr>
          <w:sz w:val="20"/>
          <w:szCs w:val="20"/>
          <w:lang w:val="el-GR"/>
        </w:rPr>
        <w:t xml:space="preserve"> </w:t>
      </w:r>
      <w:r w:rsidR="004F1D4D" w:rsidRPr="00D27C5D">
        <w:rPr>
          <w:sz w:val="20"/>
          <w:szCs w:val="20"/>
          <w:lang w:val="el-GR"/>
        </w:rPr>
        <w:t>(Γράφημα 1α)</w:t>
      </w:r>
      <w:r w:rsidR="00BA06CA">
        <w:rPr>
          <w:sz w:val="20"/>
          <w:szCs w:val="20"/>
          <w:lang w:val="el-GR"/>
        </w:rPr>
        <w:t xml:space="preserve">. </w:t>
      </w:r>
      <w:r w:rsidR="005308D8">
        <w:rPr>
          <w:sz w:val="20"/>
          <w:szCs w:val="20"/>
          <w:lang w:val="el-GR"/>
        </w:rPr>
        <w:t xml:space="preserve">Επιπρόσθετα, πρόκειται για την τρίτη υψηλότερη ετήσια μεταβολή που καταγράφηκε το πρώτο εξάμηνο σε επιλεγμένες χώρες της Μεσογείου (Γράφημα 2β). Αξίζει, ωστόσο, να σημειωθεί ότι </w:t>
      </w:r>
      <w:r w:rsidR="00846D75">
        <w:rPr>
          <w:sz w:val="20"/>
          <w:szCs w:val="20"/>
          <w:lang w:val="el-GR"/>
        </w:rPr>
        <w:t>σε όλες τις</w:t>
      </w:r>
      <w:r w:rsidR="005308D8">
        <w:rPr>
          <w:sz w:val="20"/>
          <w:szCs w:val="20"/>
          <w:lang w:val="el-GR"/>
        </w:rPr>
        <w:t xml:space="preserve"> ανταγωνίστριες χώρες που παρουσιάζονται στο γράφημα</w:t>
      </w:r>
      <w:r w:rsidR="00846D75">
        <w:rPr>
          <w:sz w:val="20"/>
          <w:szCs w:val="20"/>
          <w:lang w:val="el-GR"/>
        </w:rPr>
        <w:t>,</w:t>
      </w:r>
      <w:r w:rsidR="005308D8">
        <w:rPr>
          <w:sz w:val="20"/>
          <w:szCs w:val="20"/>
          <w:lang w:val="el-GR"/>
        </w:rPr>
        <w:t xml:space="preserve"> η ετήσια μεταβολή των ταξιδιωτικών αφίξεων </w:t>
      </w:r>
      <w:r w:rsidR="00D673AE">
        <w:rPr>
          <w:sz w:val="20"/>
          <w:szCs w:val="20"/>
          <w:lang w:val="el-GR"/>
        </w:rPr>
        <w:t xml:space="preserve">το πρώτο εξάμηνο του 2024 </w:t>
      </w:r>
      <w:r w:rsidR="00846D75">
        <w:rPr>
          <w:sz w:val="20"/>
          <w:szCs w:val="20"/>
          <w:lang w:val="el-GR"/>
        </w:rPr>
        <w:t xml:space="preserve">ήταν </w:t>
      </w:r>
      <w:r w:rsidR="005308D8">
        <w:rPr>
          <w:sz w:val="20"/>
          <w:szCs w:val="20"/>
          <w:lang w:val="el-GR"/>
        </w:rPr>
        <w:t xml:space="preserve">έντονα θετική, με τα ποσοστά αύξησης να είναι διψήφια για την Ισπανία, </w:t>
      </w:r>
      <w:r w:rsidR="00D673AE">
        <w:rPr>
          <w:sz w:val="20"/>
          <w:szCs w:val="20"/>
          <w:lang w:val="el-GR"/>
        </w:rPr>
        <w:t>την Τουρκία, την Ιταλία και τη</w:t>
      </w:r>
      <w:r w:rsidR="0083602B">
        <w:rPr>
          <w:sz w:val="20"/>
          <w:szCs w:val="20"/>
          <w:lang w:val="el-GR"/>
        </w:rPr>
        <w:t>ν</w:t>
      </w:r>
      <w:r w:rsidR="00D673AE">
        <w:rPr>
          <w:sz w:val="20"/>
          <w:szCs w:val="20"/>
          <w:lang w:val="el-GR"/>
        </w:rPr>
        <w:t xml:space="preserve"> Μάλτα. Το</w:t>
      </w:r>
      <w:r w:rsidR="00D673AE" w:rsidRPr="00D673AE">
        <w:rPr>
          <w:sz w:val="20"/>
          <w:szCs w:val="20"/>
          <w:lang w:val="el-GR"/>
        </w:rPr>
        <w:t xml:space="preserve"> </w:t>
      </w:r>
      <w:r w:rsidR="00D673AE">
        <w:rPr>
          <w:sz w:val="20"/>
          <w:szCs w:val="20"/>
          <w:lang w:val="el-GR"/>
        </w:rPr>
        <w:t>γεγονός</w:t>
      </w:r>
      <w:r w:rsidR="00D673AE" w:rsidRPr="00D673AE">
        <w:rPr>
          <w:sz w:val="20"/>
          <w:szCs w:val="20"/>
          <w:lang w:val="el-GR"/>
        </w:rPr>
        <w:t xml:space="preserve"> </w:t>
      </w:r>
      <w:r w:rsidR="00D673AE">
        <w:rPr>
          <w:sz w:val="20"/>
          <w:szCs w:val="20"/>
          <w:lang w:val="el-GR"/>
        </w:rPr>
        <w:t>αυτό</w:t>
      </w:r>
      <w:r w:rsidR="00D673AE" w:rsidRPr="00D673AE">
        <w:rPr>
          <w:sz w:val="20"/>
          <w:szCs w:val="20"/>
          <w:lang w:val="el-GR"/>
        </w:rPr>
        <w:t xml:space="preserve"> </w:t>
      </w:r>
      <w:r w:rsidR="00D673AE">
        <w:rPr>
          <w:sz w:val="20"/>
          <w:szCs w:val="20"/>
          <w:lang w:val="el-GR"/>
        </w:rPr>
        <w:t>συνάδει</w:t>
      </w:r>
      <w:r w:rsidR="00D673AE" w:rsidRPr="00D673AE">
        <w:rPr>
          <w:sz w:val="20"/>
          <w:szCs w:val="20"/>
          <w:lang w:val="el-GR"/>
        </w:rPr>
        <w:t xml:space="preserve"> </w:t>
      </w:r>
      <w:r w:rsidR="00D673AE">
        <w:rPr>
          <w:sz w:val="20"/>
          <w:szCs w:val="20"/>
          <w:lang w:val="el-GR"/>
        </w:rPr>
        <w:t>με</w:t>
      </w:r>
      <w:r w:rsidR="00D673AE" w:rsidRPr="00D673AE">
        <w:rPr>
          <w:sz w:val="20"/>
          <w:szCs w:val="20"/>
          <w:lang w:val="el-GR"/>
        </w:rPr>
        <w:t xml:space="preserve"> </w:t>
      </w:r>
      <w:r w:rsidR="00D673AE">
        <w:rPr>
          <w:sz w:val="20"/>
          <w:szCs w:val="20"/>
          <w:lang w:val="el-GR"/>
        </w:rPr>
        <w:t>τις</w:t>
      </w:r>
      <w:r w:rsidR="00D673AE" w:rsidRPr="00D673AE">
        <w:rPr>
          <w:sz w:val="20"/>
          <w:szCs w:val="20"/>
          <w:lang w:val="el-GR"/>
        </w:rPr>
        <w:t xml:space="preserve"> </w:t>
      </w:r>
      <w:r w:rsidR="00D673AE">
        <w:rPr>
          <w:sz w:val="20"/>
          <w:szCs w:val="20"/>
          <w:lang w:val="el-GR"/>
        </w:rPr>
        <w:t>προβλέψεις</w:t>
      </w:r>
      <w:r w:rsidR="00D673AE" w:rsidRPr="00D673AE">
        <w:rPr>
          <w:sz w:val="20"/>
          <w:szCs w:val="20"/>
          <w:lang w:val="el-GR"/>
        </w:rPr>
        <w:t xml:space="preserve"> </w:t>
      </w:r>
      <w:r w:rsidR="00D673AE">
        <w:rPr>
          <w:sz w:val="20"/>
          <w:szCs w:val="20"/>
          <w:lang w:val="el-GR"/>
        </w:rPr>
        <w:t>του</w:t>
      </w:r>
      <w:r w:rsidR="00D673AE" w:rsidRPr="00D673AE">
        <w:rPr>
          <w:sz w:val="20"/>
          <w:szCs w:val="20"/>
          <w:lang w:val="el-GR"/>
        </w:rPr>
        <w:t xml:space="preserve"> </w:t>
      </w:r>
      <w:r w:rsidR="00D673AE">
        <w:rPr>
          <w:sz w:val="20"/>
          <w:szCs w:val="20"/>
          <w:lang w:val="el-GR"/>
        </w:rPr>
        <w:t>διεθνούς</w:t>
      </w:r>
      <w:r w:rsidR="00D673AE" w:rsidRPr="00D673AE">
        <w:rPr>
          <w:sz w:val="20"/>
          <w:szCs w:val="20"/>
          <w:lang w:val="el-GR"/>
        </w:rPr>
        <w:t xml:space="preserve"> </w:t>
      </w:r>
      <w:r w:rsidR="00D673AE">
        <w:rPr>
          <w:sz w:val="20"/>
          <w:szCs w:val="20"/>
          <w:lang w:val="el-GR"/>
        </w:rPr>
        <w:t>οργανισμού</w:t>
      </w:r>
      <w:r w:rsidR="00D673AE" w:rsidRPr="00D673AE">
        <w:rPr>
          <w:sz w:val="20"/>
          <w:szCs w:val="20"/>
          <w:lang w:val="el-GR"/>
        </w:rPr>
        <w:t xml:space="preserve"> </w:t>
      </w:r>
      <w:r w:rsidR="00D673AE" w:rsidRPr="00D673AE">
        <w:rPr>
          <w:sz w:val="20"/>
          <w:szCs w:val="20"/>
        </w:rPr>
        <w:t>World</w:t>
      </w:r>
      <w:r w:rsidR="00D673AE" w:rsidRPr="00D673AE">
        <w:rPr>
          <w:sz w:val="20"/>
          <w:szCs w:val="20"/>
          <w:lang w:val="el-GR"/>
        </w:rPr>
        <w:t xml:space="preserve"> </w:t>
      </w:r>
      <w:r w:rsidR="00D673AE" w:rsidRPr="00D673AE">
        <w:rPr>
          <w:sz w:val="20"/>
          <w:szCs w:val="20"/>
        </w:rPr>
        <w:t>Travel</w:t>
      </w:r>
      <w:r w:rsidR="00D673AE" w:rsidRPr="00D673AE">
        <w:rPr>
          <w:sz w:val="20"/>
          <w:szCs w:val="20"/>
          <w:lang w:val="el-GR"/>
        </w:rPr>
        <w:t xml:space="preserve"> &amp; </w:t>
      </w:r>
      <w:r w:rsidR="00D673AE" w:rsidRPr="00D673AE">
        <w:rPr>
          <w:sz w:val="20"/>
          <w:szCs w:val="20"/>
        </w:rPr>
        <w:t>Tourism</w:t>
      </w:r>
      <w:r w:rsidR="00D673AE" w:rsidRPr="00D673AE">
        <w:rPr>
          <w:sz w:val="20"/>
          <w:szCs w:val="20"/>
          <w:lang w:val="el-GR"/>
        </w:rPr>
        <w:t xml:space="preserve"> </w:t>
      </w:r>
      <w:r w:rsidR="00D673AE" w:rsidRPr="00D673AE">
        <w:rPr>
          <w:sz w:val="20"/>
          <w:szCs w:val="20"/>
        </w:rPr>
        <w:t>Council</w:t>
      </w:r>
      <w:r w:rsidR="00D673AE" w:rsidRPr="00D673AE">
        <w:rPr>
          <w:sz w:val="20"/>
          <w:szCs w:val="20"/>
          <w:lang w:val="el-GR"/>
        </w:rPr>
        <w:t xml:space="preserve"> (</w:t>
      </w:r>
      <w:r w:rsidR="00D673AE" w:rsidRPr="00D673AE">
        <w:rPr>
          <w:sz w:val="20"/>
          <w:szCs w:val="20"/>
        </w:rPr>
        <w:t>WTTC</w:t>
      </w:r>
      <w:r w:rsidR="00D673AE" w:rsidRPr="00D673AE">
        <w:rPr>
          <w:sz w:val="20"/>
          <w:szCs w:val="20"/>
          <w:lang w:val="el-GR"/>
        </w:rPr>
        <w:t xml:space="preserve">) </w:t>
      </w:r>
      <w:r w:rsidR="00D673AE">
        <w:rPr>
          <w:sz w:val="20"/>
          <w:szCs w:val="20"/>
          <w:lang w:val="el-GR"/>
        </w:rPr>
        <w:t>ο</w:t>
      </w:r>
      <w:r w:rsidR="00D673AE" w:rsidRPr="00D673AE">
        <w:rPr>
          <w:sz w:val="20"/>
          <w:szCs w:val="20"/>
          <w:lang w:val="el-GR"/>
        </w:rPr>
        <w:t xml:space="preserve"> </w:t>
      </w:r>
      <w:r w:rsidR="00D673AE">
        <w:rPr>
          <w:sz w:val="20"/>
          <w:szCs w:val="20"/>
          <w:lang w:val="el-GR"/>
        </w:rPr>
        <w:t>οποίο</w:t>
      </w:r>
      <w:r w:rsidR="00A20C69">
        <w:rPr>
          <w:sz w:val="20"/>
          <w:szCs w:val="20"/>
          <w:lang w:val="el-GR"/>
        </w:rPr>
        <w:t>ς</w:t>
      </w:r>
      <w:r w:rsidR="00D673AE">
        <w:rPr>
          <w:sz w:val="20"/>
          <w:szCs w:val="20"/>
          <w:lang w:val="el-GR"/>
        </w:rPr>
        <w:t xml:space="preserve"> προβλέπει ότι το τρέχον έτος θα αποτελέσει νέα χρονιά ρεκόρ για τον παγκόσμιο τουρισμό.</w:t>
      </w:r>
    </w:p>
    <w:p w14:paraId="1857A33C" w14:textId="77777777" w:rsidR="00A823F7" w:rsidRDefault="00A823F7" w:rsidP="00702966">
      <w:pPr>
        <w:pStyle w:val="BodyText"/>
        <w:ind w:left="1758" w:right="227"/>
        <w:jc w:val="both"/>
        <w:rPr>
          <w:sz w:val="20"/>
          <w:szCs w:val="20"/>
          <w:lang w:val="el-GR"/>
        </w:rPr>
      </w:pPr>
    </w:p>
    <w:p w14:paraId="7129B89C" w14:textId="183E6210" w:rsidR="001B79B7" w:rsidRDefault="00A823F7" w:rsidP="00225B60">
      <w:pPr>
        <w:pStyle w:val="BodyText"/>
        <w:ind w:left="1758" w:right="227"/>
        <w:jc w:val="both"/>
        <w:rPr>
          <w:sz w:val="20"/>
          <w:szCs w:val="20"/>
          <w:lang w:val="el-GR"/>
        </w:rPr>
      </w:pPr>
      <w:r w:rsidRPr="004F1D4D">
        <w:rPr>
          <w:sz w:val="20"/>
          <w:szCs w:val="20"/>
          <w:lang w:val="el-GR"/>
        </w:rPr>
        <w:t>Σημαντική αύξηση κατέγραψαν</w:t>
      </w:r>
      <w:r w:rsidR="00A20C69">
        <w:rPr>
          <w:sz w:val="20"/>
          <w:szCs w:val="20"/>
          <w:lang w:val="el-GR"/>
        </w:rPr>
        <w:t>,</w:t>
      </w:r>
      <w:r w:rsidRPr="004F1D4D">
        <w:rPr>
          <w:sz w:val="20"/>
          <w:szCs w:val="20"/>
          <w:lang w:val="el-GR"/>
        </w:rPr>
        <w:t xml:space="preserve"> το </w:t>
      </w:r>
      <w:r>
        <w:rPr>
          <w:sz w:val="20"/>
          <w:szCs w:val="20"/>
          <w:lang w:val="el-GR"/>
        </w:rPr>
        <w:t xml:space="preserve">πρώτο εξάμηνο του </w:t>
      </w:r>
      <w:r w:rsidRPr="004F1D4D">
        <w:rPr>
          <w:sz w:val="20"/>
          <w:szCs w:val="20"/>
          <w:lang w:val="el-GR"/>
        </w:rPr>
        <w:t>202</w:t>
      </w:r>
      <w:r>
        <w:rPr>
          <w:sz w:val="20"/>
          <w:szCs w:val="20"/>
          <w:lang w:val="el-GR"/>
        </w:rPr>
        <w:t>4</w:t>
      </w:r>
      <w:r w:rsidRPr="004F1D4D">
        <w:rPr>
          <w:sz w:val="20"/>
          <w:szCs w:val="20"/>
          <w:lang w:val="el-GR"/>
        </w:rPr>
        <w:t xml:space="preserve">, οι αφίξεις και οι εισπράξεις σε τέσσερις από τις κυριότερες χώρες προέλευσης, ήτοι την Γερμανία, το Ηνωμένο Βασίλειο, την Γαλλία και τις ΗΠΑ, αντιπροσωπεύοντας περίπου το </w:t>
      </w:r>
      <w:r>
        <w:rPr>
          <w:sz w:val="20"/>
          <w:szCs w:val="20"/>
          <w:lang w:val="el-GR"/>
        </w:rPr>
        <w:t>38</w:t>
      </w:r>
      <w:r w:rsidRPr="004F1D4D">
        <w:rPr>
          <w:sz w:val="20"/>
          <w:szCs w:val="20"/>
          <w:lang w:val="el-GR"/>
        </w:rPr>
        <w:t xml:space="preserve">% των συνολικών αφίξεων και το </w:t>
      </w:r>
      <w:r>
        <w:rPr>
          <w:sz w:val="20"/>
          <w:szCs w:val="20"/>
          <w:lang w:val="el-GR"/>
        </w:rPr>
        <w:t>46</w:t>
      </w:r>
      <w:r w:rsidRPr="004F1D4D">
        <w:rPr>
          <w:sz w:val="20"/>
          <w:szCs w:val="20"/>
          <w:lang w:val="el-GR"/>
        </w:rPr>
        <w:t>% των συνολικών εισπράξεων,</w:t>
      </w:r>
      <w:r>
        <w:rPr>
          <w:sz w:val="20"/>
          <w:szCs w:val="20"/>
          <w:lang w:val="el-GR"/>
        </w:rPr>
        <w:t xml:space="preserve"> </w:t>
      </w:r>
      <w:r w:rsidRPr="004F1D4D">
        <w:rPr>
          <w:sz w:val="20"/>
          <w:szCs w:val="20"/>
          <w:lang w:val="el-GR"/>
        </w:rPr>
        <w:t>αντίστοιχα. Όσον αφορά στις διεθνείς ταξιδιωτικές αφίξεις, οι περισσότερες προήλθαν από την Γερμανία (</w:t>
      </w:r>
      <w:r>
        <w:rPr>
          <w:sz w:val="20"/>
          <w:szCs w:val="20"/>
          <w:lang w:val="el-GR"/>
        </w:rPr>
        <w:t>1,8</w:t>
      </w:r>
      <w:r w:rsidRPr="004F1D4D">
        <w:rPr>
          <w:sz w:val="20"/>
          <w:szCs w:val="20"/>
          <w:lang w:val="el-GR"/>
        </w:rPr>
        <w:t xml:space="preserve"> εκατ., +</w:t>
      </w:r>
      <w:r>
        <w:rPr>
          <w:sz w:val="20"/>
          <w:szCs w:val="20"/>
          <w:lang w:val="el-GR"/>
        </w:rPr>
        <w:t>13,6</w:t>
      </w:r>
      <w:r w:rsidRPr="004F1D4D">
        <w:rPr>
          <w:sz w:val="20"/>
          <w:szCs w:val="20"/>
          <w:lang w:val="el-GR"/>
        </w:rPr>
        <w:t>%) και ακολούθησε το Ηνωμένο Βασίλειο (</w:t>
      </w:r>
      <w:r>
        <w:rPr>
          <w:sz w:val="20"/>
          <w:szCs w:val="20"/>
          <w:lang w:val="el-GR"/>
        </w:rPr>
        <w:t>1,4</w:t>
      </w:r>
      <w:r w:rsidRPr="004F1D4D">
        <w:rPr>
          <w:sz w:val="20"/>
          <w:szCs w:val="20"/>
          <w:lang w:val="el-GR"/>
        </w:rPr>
        <w:t xml:space="preserve"> εκατ., +</w:t>
      </w:r>
      <w:r>
        <w:rPr>
          <w:sz w:val="20"/>
          <w:szCs w:val="20"/>
          <w:lang w:val="el-GR"/>
        </w:rPr>
        <w:t>6</w:t>
      </w:r>
      <w:r w:rsidRPr="004F1D4D">
        <w:rPr>
          <w:sz w:val="20"/>
          <w:szCs w:val="20"/>
          <w:lang w:val="el-GR"/>
        </w:rPr>
        <w:t>%), ενώ σημαντικός ήταν και ο αριθμός των επισκεπτών από την Γαλλία (</w:t>
      </w:r>
      <w:r>
        <w:rPr>
          <w:sz w:val="20"/>
          <w:szCs w:val="20"/>
          <w:lang w:val="el-GR"/>
        </w:rPr>
        <w:t>676</w:t>
      </w:r>
      <w:r w:rsidRPr="004F1D4D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>χιλ</w:t>
      </w:r>
      <w:r w:rsidRPr="004F1D4D">
        <w:rPr>
          <w:sz w:val="20"/>
          <w:szCs w:val="20"/>
          <w:lang w:val="el-GR"/>
        </w:rPr>
        <w:t>., +</w:t>
      </w:r>
      <w:r>
        <w:rPr>
          <w:sz w:val="20"/>
          <w:szCs w:val="20"/>
          <w:lang w:val="el-GR"/>
        </w:rPr>
        <w:t>5,6</w:t>
      </w:r>
      <w:r w:rsidRPr="004F1D4D">
        <w:rPr>
          <w:sz w:val="20"/>
          <w:szCs w:val="20"/>
          <w:lang w:val="el-GR"/>
        </w:rPr>
        <w:t>%) και τις ΗΠΑ (</w:t>
      </w:r>
      <w:r>
        <w:rPr>
          <w:sz w:val="20"/>
          <w:szCs w:val="20"/>
          <w:lang w:val="el-GR"/>
        </w:rPr>
        <w:t>578</w:t>
      </w:r>
      <w:r w:rsidRPr="004F1D4D">
        <w:rPr>
          <w:sz w:val="20"/>
          <w:szCs w:val="20"/>
          <w:lang w:val="el-GR"/>
        </w:rPr>
        <w:t xml:space="preserve"> εκατ., +</w:t>
      </w:r>
      <w:r>
        <w:rPr>
          <w:sz w:val="20"/>
          <w:szCs w:val="20"/>
          <w:lang w:val="el-GR"/>
        </w:rPr>
        <w:t>9,5</w:t>
      </w:r>
      <w:r w:rsidRPr="004F1D4D">
        <w:rPr>
          <w:sz w:val="20"/>
          <w:szCs w:val="20"/>
          <w:lang w:val="el-GR"/>
        </w:rPr>
        <w:t xml:space="preserve">%). Συνολικά οι αφίξεις από τις χώρες της ΕΕ-27 αυξήθηκαν κατά </w:t>
      </w:r>
      <w:r>
        <w:rPr>
          <w:sz w:val="20"/>
          <w:szCs w:val="20"/>
          <w:lang w:val="el-GR"/>
        </w:rPr>
        <w:t>17,3</w:t>
      </w:r>
      <w:r w:rsidRPr="004F1D4D">
        <w:rPr>
          <w:sz w:val="20"/>
          <w:szCs w:val="20"/>
          <w:lang w:val="el-GR"/>
        </w:rPr>
        <w:t xml:space="preserve">% το </w:t>
      </w:r>
      <w:r>
        <w:rPr>
          <w:sz w:val="20"/>
          <w:szCs w:val="20"/>
          <w:lang w:val="el-GR"/>
        </w:rPr>
        <w:t>πρώτο εξάμηνο του έτους</w:t>
      </w:r>
      <w:r w:rsidRPr="004F1D4D">
        <w:rPr>
          <w:sz w:val="20"/>
          <w:szCs w:val="20"/>
          <w:lang w:val="el-GR"/>
        </w:rPr>
        <w:t xml:space="preserve">, ενώ από χώρες εκτός της ΕΕ-27 κατά </w:t>
      </w:r>
      <w:r>
        <w:rPr>
          <w:sz w:val="20"/>
          <w:szCs w:val="20"/>
          <w:lang w:val="el-GR"/>
        </w:rPr>
        <w:t>13,1</w:t>
      </w:r>
      <w:r w:rsidRPr="004F1D4D">
        <w:rPr>
          <w:sz w:val="20"/>
          <w:szCs w:val="20"/>
          <w:lang w:val="el-GR"/>
        </w:rPr>
        <w:t xml:space="preserve">%. Αντίστοιχα σε όρους εισπράξεων, οι περισσότερες προήλθαν από την Γερμανία (Ευρώ </w:t>
      </w:r>
      <w:r>
        <w:rPr>
          <w:sz w:val="20"/>
          <w:szCs w:val="20"/>
          <w:lang w:val="el-GR"/>
        </w:rPr>
        <w:t>1,2</w:t>
      </w:r>
      <w:r w:rsidRPr="004F1D4D">
        <w:rPr>
          <w:sz w:val="20"/>
          <w:szCs w:val="20"/>
          <w:lang w:val="el-GR"/>
        </w:rPr>
        <w:t xml:space="preserve"> δισ., +</w:t>
      </w:r>
      <w:r>
        <w:rPr>
          <w:sz w:val="20"/>
          <w:szCs w:val="20"/>
          <w:lang w:val="el-GR"/>
        </w:rPr>
        <w:t>7,4</w:t>
      </w:r>
      <w:r w:rsidRPr="004F1D4D">
        <w:rPr>
          <w:sz w:val="20"/>
          <w:szCs w:val="20"/>
          <w:lang w:val="el-GR"/>
        </w:rPr>
        <w:t>%), το Ηνωμένο Βασίλειο (</w:t>
      </w:r>
      <w:r>
        <w:rPr>
          <w:sz w:val="20"/>
          <w:szCs w:val="20"/>
          <w:lang w:val="el-GR"/>
        </w:rPr>
        <w:t>1</w:t>
      </w:r>
      <w:r w:rsidRPr="004F1D4D">
        <w:rPr>
          <w:sz w:val="20"/>
          <w:szCs w:val="20"/>
          <w:lang w:val="el-GR"/>
        </w:rPr>
        <w:t xml:space="preserve"> δισ., +</w:t>
      </w:r>
      <w:r>
        <w:rPr>
          <w:sz w:val="20"/>
          <w:szCs w:val="20"/>
          <w:lang w:val="el-GR"/>
        </w:rPr>
        <w:t>20</w:t>
      </w:r>
      <w:r w:rsidRPr="004F1D4D">
        <w:rPr>
          <w:sz w:val="20"/>
          <w:szCs w:val="20"/>
          <w:lang w:val="el-GR"/>
        </w:rPr>
        <w:t xml:space="preserve">%), </w:t>
      </w:r>
      <w:r w:rsidR="00CD676E" w:rsidRPr="004F1D4D">
        <w:rPr>
          <w:sz w:val="20"/>
          <w:szCs w:val="20"/>
          <w:lang w:val="el-GR"/>
        </w:rPr>
        <w:t>τις ΗΠΑ (</w:t>
      </w:r>
      <w:r w:rsidR="00CD676E">
        <w:rPr>
          <w:sz w:val="20"/>
          <w:szCs w:val="20"/>
          <w:lang w:val="el-GR"/>
        </w:rPr>
        <w:t>540</w:t>
      </w:r>
      <w:r w:rsidR="00CD676E" w:rsidRPr="004F1D4D">
        <w:rPr>
          <w:sz w:val="20"/>
          <w:szCs w:val="20"/>
          <w:lang w:val="el-GR"/>
        </w:rPr>
        <w:t xml:space="preserve"> </w:t>
      </w:r>
      <w:r w:rsidR="00CD676E">
        <w:rPr>
          <w:sz w:val="20"/>
          <w:szCs w:val="20"/>
          <w:lang w:val="el-GR"/>
        </w:rPr>
        <w:t>εκατ</w:t>
      </w:r>
      <w:r w:rsidR="00CD676E" w:rsidRPr="004F1D4D">
        <w:rPr>
          <w:sz w:val="20"/>
          <w:szCs w:val="20"/>
          <w:lang w:val="el-GR"/>
        </w:rPr>
        <w:t>., +</w:t>
      </w:r>
      <w:r w:rsidR="00CD676E">
        <w:rPr>
          <w:sz w:val="20"/>
          <w:szCs w:val="20"/>
          <w:lang w:val="el-GR"/>
        </w:rPr>
        <w:t>1</w:t>
      </w:r>
      <w:r w:rsidR="00CD676E" w:rsidRPr="004F1D4D">
        <w:rPr>
          <w:sz w:val="20"/>
          <w:szCs w:val="20"/>
          <w:lang w:val="el-GR"/>
        </w:rPr>
        <w:t>%)</w:t>
      </w:r>
      <w:r w:rsidR="00CD676E" w:rsidRPr="00CD676E">
        <w:rPr>
          <w:sz w:val="20"/>
          <w:szCs w:val="20"/>
          <w:lang w:val="el-GR"/>
        </w:rPr>
        <w:t xml:space="preserve"> </w:t>
      </w:r>
      <w:r w:rsidR="00CD676E" w:rsidRPr="004F1D4D">
        <w:rPr>
          <w:sz w:val="20"/>
          <w:szCs w:val="20"/>
          <w:lang w:val="el-GR"/>
        </w:rPr>
        <w:t xml:space="preserve">και </w:t>
      </w:r>
      <w:r w:rsidRPr="004F1D4D">
        <w:rPr>
          <w:sz w:val="20"/>
          <w:szCs w:val="20"/>
          <w:lang w:val="el-GR"/>
        </w:rPr>
        <w:t>την Γαλλία (</w:t>
      </w:r>
      <w:r>
        <w:rPr>
          <w:sz w:val="20"/>
          <w:szCs w:val="20"/>
          <w:lang w:val="el-GR"/>
        </w:rPr>
        <w:t>446</w:t>
      </w:r>
      <w:r w:rsidRPr="004F1D4D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>εκατ</w:t>
      </w:r>
      <w:r w:rsidRPr="004F1D4D">
        <w:rPr>
          <w:sz w:val="20"/>
          <w:szCs w:val="20"/>
          <w:lang w:val="el-GR"/>
        </w:rPr>
        <w:t>., +</w:t>
      </w:r>
      <w:r>
        <w:rPr>
          <w:sz w:val="20"/>
          <w:szCs w:val="20"/>
          <w:lang w:val="el-GR"/>
        </w:rPr>
        <w:t>2,5</w:t>
      </w:r>
      <w:r w:rsidRPr="004F1D4D">
        <w:rPr>
          <w:sz w:val="20"/>
          <w:szCs w:val="20"/>
          <w:lang w:val="el-GR"/>
        </w:rPr>
        <w:t>%)</w:t>
      </w:r>
      <w:r w:rsidR="00CD676E" w:rsidRPr="00A640D0">
        <w:rPr>
          <w:sz w:val="20"/>
          <w:szCs w:val="20"/>
          <w:lang w:val="el-GR"/>
        </w:rPr>
        <w:t>,</w:t>
      </w:r>
      <w:r w:rsidRPr="004F1D4D">
        <w:rPr>
          <w:sz w:val="20"/>
          <w:szCs w:val="20"/>
          <w:lang w:val="el-GR"/>
        </w:rPr>
        <w:t xml:space="preserve"> </w:t>
      </w:r>
    </w:p>
    <w:p w14:paraId="7DAF9A1C" w14:textId="04F3F958" w:rsidR="00225B60" w:rsidRDefault="00AC7038" w:rsidP="00225B60">
      <w:pPr>
        <w:pStyle w:val="BodyText"/>
        <w:ind w:left="1758" w:right="227"/>
        <w:jc w:val="both"/>
        <w:rPr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54338B8" wp14:editId="4D07B93A">
                <wp:simplePos x="0" y="0"/>
                <wp:positionH relativeFrom="column">
                  <wp:posOffset>6985</wp:posOffset>
                </wp:positionH>
                <wp:positionV relativeFrom="paragraph">
                  <wp:posOffset>107646</wp:posOffset>
                </wp:positionV>
                <wp:extent cx="7199630" cy="3239770"/>
                <wp:effectExtent l="0" t="0" r="1270" b="0"/>
                <wp:wrapNone/>
                <wp:docPr id="59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9630" cy="3239770"/>
                          <a:chOff x="0" y="0"/>
                          <a:chExt cx="71804" cy="26289"/>
                        </a:xfrm>
                      </wpg:grpSpPr>
                      <wps:wsp>
                        <wps:cNvPr id="6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26" cy="26289"/>
                          </a:xfrm>
                          <a:prstGeom prst="rect">
                            <a:avLst/>
                          </a:pr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74EBA" w14:textId="46242F4B" w:rsidR="00D75593" w:rsidRPr="00987EF1" w:rsidRDefault="00D75593" w:rsidP="00D75593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  <w:r w:rsidRPr="00987EF1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  <w:br/>
                              </w:r>
                              <w:r w:rsidRPr="000753F7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>ΓΡΑΦΗΜΑ</w:t>
                              </w:r>
                              <w:r w:rsidRPr="00987EF1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="00B14DB5" w:rsidRPr="00987EF1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  <w:t>2</w:t>
                              </w:r>
                            </w:p>
                            <w:p w14:paraId="5C03D6B0" w14:textId="77777777" w:rsidR="00D75593" w:rsidRPr="00987EF1" w:rsidRDefault="00D75593" w:rsidP="00D75593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1A5002B8" w14:textId="77777777" w:rsidR="00D75593" w:rsidRPr="00987EF1" w:rsidRDefault="00D75593" w:rsidP="00D75593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0A85178D" w14:textId="77777777" w:rsidR="00D75593" w:rsidRPr="00987EF1" w:rsidRDefault="00D75593" w:rsidP="00D75593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2EE5335F" w14:textId="77777777" w:rsidR="00D75593" w:rsidRPr="00987EF1" w:rsidRDefault="00D75593" w:rsidP="00D75593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29F0915D" w14:textId="77777777" w:rsidR="00D75593" w:rsidRPr="00987EF1" w:rsidRDefault="00D75593" w:rsidP="00D75593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0D056C10" w14:textId="77777777" w:rsidR="00D75593" w:rsidRPr="00987EF1" w:rsidRDefault="00D75593" w:rsidP="00D75593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6BDD426D" w14:textId="77777777" w:rsidR="00140CE2" w:rsidRDefault="00140CE2" w:rsidP="00140CE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17525CC0" w14:textId="77777777" w:rsidR="006E2A2D" w:rsidRDefault="006E2A2D" w:rsidP="00140CE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495AD050" w14:textId="77777777" w:rsidR="006E2A2D" w:rsidRPr="00987EF1" w:rsidRDefault="006E2A2D" w:rsidP="00140CE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4EF84D31" w14:textId="2BAF85FB" w:rsidR="00D75593" w:rsidRPr="00140CE2" w:rsidRDefault="00D75593" w:rsidP="00140CE2">
                              <w:pPr>
                                <w:jc w:val="center"/>
                                <w:rPr>
                                  <w:rFonts w:ascii="Arial" w:hAnsi="Arial" w:cs="Arial"/>
                                  <w:color w:val="C00000"/>
                                  <w:sz w:val="18"/>
                                  <w:lang w:val="en-US"/>
                                </w:rPr>
                              </w:pPr>
                              <w:r w:rsidRPr="003F4835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Πηγή</w:t>
                              </w:r>
                              <w:r w:rsidRPr="00140CE2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lang w:val="en-US"/>
                                </w:rPr>
                                <w:t>:</w:t>
                              </w:r>
                              <w:r w:rsidR="00140CE2" w:rsidRPr="00140CE2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="006E2A2D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Τράπεζα της Ελλάδος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364"/>
                        <wps:cNvSpPr>
                          <a:spLocks/>
                        </wps:cNvSpPr>
                        <wps:spPr bwMode="auto">
                          <a:xfrm>
                            <a:off x="11158" y="0"/>
                            <a:ext cx="60646" cy="26289"/>
                          </a:xfrm>
                          <a:custGeom>
                            <a:avLst/>
                            <a:gdLst>
                              <a:gd name="T0" fmla="*/ 6086475 w 9586"/>
                              <a:gd name="T1" fmla="*/ 0 h 4124"/>
                              <a:gd name="T2" fmla="*/ 0 w 9586"/>
                              <a:gd name="T3" fmla="*/ 0 h 4124"/>
                              <a:gd name="T4" fmla="*/ 0 w 9586"/>
                              <a:gd name="T5" fmla="*/ 2628263 h 4124"/>
                              <a:gd name="T6" fmla="*/ 6086475 w 9586"/>
                              <a:gd name="T7" fmla="*/ 2628263 h 4124"/>
                              <a:gd name="T8" fmla="*/ 6086475 w 9586"/>
                              <a:gd name="T9" fmla="*/ 0 h 412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586"/>
                              <a:gd name="T16" fmla="*/ 0 h 4124"/>
                              <a:gd name="T17" fmla="*/ 9586 w 9586"/>
                              <a:gd name="T18" fmla="*/ 4124 h 412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586" h="4124">
                                <a:moveTo>
                                  <a:pt x="9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3"/>
                                </a:lnTo>
                                <a:lnTo>
                                  <a:pt x="9585" y="4123"/>
                                </a:lnTo>
                                <a:lnTo>
                                  <a:pt x="9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78515" w14:textId="7A7E1EB4" w:rsidR="00D75593" w:rsidRDefault="006E2A2D" w:rsidP="005308D8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>Τ</w:t>
                              </w:r>
                              <w:r w:rsidRPr="006E2A2D"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>αξιδιωτικ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>ές</w:t>
                              </w:r>
                              <w:r w:rsidRPr="006E2A2D"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 xml:space="preserve"> εισπράξε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>ις</w:t>
                              </w:r>
                              <w:r w:rsidR="005308D8"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>μέση δαπάνη ανά ταξίδι</w:t>
                              </w:r>
                              <w:r w:rsidR="005308D8" w:rsidRPr="005308D8"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308D8"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 xml:space="preserve">στην Ελλάδα (α) και ταξιδιωτικές αφίξεις σε ανταγωνίστριες χώρες της Μεσογείου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>(πρώτο εξάμηνο κάθε έτους)</w:t>
                              </w:r>
                              <w:r w:rsidR="00D56AD2" w:rsidRPr="00D75593">
                                <w:rPr>
                                  <w:rFonts w:ascii="Arial" w:eastAsia="Arial" w:hAnsi="Arial" w:cs="Arial"/>
                                  <w:noProof/>
                                  <w:color w:val="0E3B70"/>
                                  <w:sz w:val="20"/>
                                  <w:szCs w:val="20"/>
                                  <w:lang w:eastAsia="el-GR"/>
                                </w:rPr>
                                <w:drawing>
                                  <wp:inline distT="0" distB="0" distL="0" distR="0" wp14:anchorId="621C1A24" wp14:editId="7C9DA49C">
                                    <wp:extent cx="5897880" cy="46990"/>
                                    <wp:effectExtent l="0" t="0" r="0" b="0"/>
                                    <wp:docPr id="196" name="Picture 19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97880" cy="469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3893B7D" w14:textId="174B3F46" w:rsidR="00D75593" w:rsidRDefault="005308D8" w:rsidP="00D75593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 w:rsidRPr="005308D8">
                                <w:rPr>
                                  <w:noProof/>
                                </w:rPr>
                                <w:drawing>
                                  <wp:inline distT="0" distB="0" distL="0" distR="0" wp14:anchorId="6AA660B8" wp14:editId="326CE99F">
                                    <wp:extent cx="5820410" cy="2790825"/>
                                    <wp:effectExtent l="0" t="0" r="0" b="0"/>
                                    <wp:docPr id="303175013" name="Picture 2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20410" cy="2790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B3624B8" w14:textId="77777777" w:rsidR="00D56AD2" w:rsidRDefault="00D56AD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4338B8" id="_x0000_s1029" style="position:absolute;left:0;text-align:left;margin-left:.55pt;margin-top:8.5pt;width:566.9pt;height:255.1pt;z-index:-251648000;mso-height-relative:margin" coordsize="71804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">
                <v:rect id="Rectangle 24" o:spid="_x0000_s1030" style="position:absolute;width:9926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" fillcolor="#e5e4de" stroked="f">
                  <v:textbox>
                    <w:txbxContent>
                      <w:p w14:paraId="01274EBA" w14:textId="46242F4B" w:rsidR="00D75593" w:rsidRPr="00987EF1" w:rsidRDefault="00D75593" w:rsidP="00D75593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  <w:r w:rsidRPr="00987EF1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  <w:br/>
                        </w:r>
                        <w:r w:rsidRPr="000753F7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>ΓΡΑΦΗΜΑ</w:t>
                        </w:r>
                        <w:r w:rsidRPr="00987EF1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  <w:t xml:space="preserve"> </w:t>
                        </w:r>
                        <w:r w:rsidR="00B14DB5" w:rsidRPr="00987EF1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  <w:t>2</w:t>
                        </w:r>
                      </w:p>
                      <w:p w14:paraId="5C03D6B0" w14:textId="77777777" w:rsidR="00D75593" w:rsidRPr="00987EF1" w:rsidRDefault="00D75593" w:rsidP="00D75593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1A5002B8" w14:textId="77777777" w:rsidR="00D75593" w:rsidRPr="00987EF1" w:rsidRDefault="00D75593" w:rsidP="00D75593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0A85178D" w14:textId="77777777" w:rsidR="00D75593" w:rsidRPr="00987EF1" w:rsidRDefault="00D75593" w:rsidP="00D75593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2EE5335F" w14:textId="77777777" w:rsidR="00D75593" w:rsidRPr="00987EF1" w:rsidRDefault="00D75593" w:rsidP="00D75593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29F0915D" w14:textId="77777777" w:rsidR="00D75593" w:rsidRPr="00987EF1" w:rsidRDefault="00D75593" w:rsidP="00D75593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0D056C10" w14:textId="77777777" w:rsidR="00D75593" w:rsidRPr="00987EF1" w:rsidRDefault="00D75593" w:rsidP="00D75593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6BDD426D" w14:textId="77777777" w:rsidR="00140CE2" w:rsidRDefault="00140CE2" w:rsidP="00140CE2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17525CC0" w14:textId="77777777" w:rsidR="006E2A2D" w:rsidRDefault="006E2A2D" w:rsidP="00140CE2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495AD050" w14:textId="77777777" w:rsidR="006E2A2D" w:rsidRPr="00987EF1" w:rsidRDefault="006E2A2D" w:rsidP="00140CE2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4EF84D31" w14:textId="2BAF85FB" w:rsidR="00D75593" w:rsidRPr="00140CE2" w:rsidRDefault="00D75593" w:rsidP="00140CE2">
                        <w:pPr>
                          <w:jc w:val="center"/>
                          <w:rPr>
                            <w:rFonts w:ascii="Arial" w:hAnsi="Arial" w:cs="Arial"/>
                            <w:color w:val="C00000"/>
                            <w:sz w:val="18"/>
                            <w:lang w:val="en-US"/>
                          </w:rPr>
                        </w:pPr>
                        <w:r w:rsidRPr="003F4835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Πηγή</w:t>
                        </w:r>
                        <w:r w:rsidRPr="00140CE2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lang w:val="en-US"/>
                          </w:rPr>
                          <w:t>:</w:t>
                        </w:r>
                        <w:r w:rsidR="00140CE2" w:rsidRPr="00140CE2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lang w:val="en-US"/>
                          </w:rPr>
                          <w:t xml:space="preserve"> </w:t>
                        </w:r>
                        <w:r w:rsidR="006E2A2D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Τράπεζα της Ελλάδος</w:t>
                        </w:r>
                      </w:p>
                    </w:txbxContent>
                  </v:textbox>
                </v:rect>
                <v:shape id="Freeform 364" o:spid="_x0000_s1031" style="position:absolute;left:11158;width:60646;height:26289;visibility:visible;mso-wrap-style:square;v-text-anchor:top" coordsize="9586,41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" adj="-11796480,,5400" path="m9585,l,,,4123r9585,l9585,xe" fillcolor="#e5e4de" stroked="f">
                  <v:stroke joinstyle="round"/>
                  <v:formulas/>
                  <v:path arrowok="t" o:connecttype="custom" o:connectlocs="38506193,0;0,0;0,16754221;38506193,16754221;38506193,0" o:connectangles="0,0,0,0,0" textboxrect="0,0,9586,4124"/>
                  <v:textbox>
                    <w:txbxContent>
                      <w:p w14:paraId="08078515" w14:textId="7A7E1EB4" w:rsidR="00D75593" w:rsidRDefault="006E2A2D" w:rsidP="005308D8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>Τ</w:t>
                        </w:r>
                        <w:r w:rsidRPr="006E2A2D"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>αξιδιωτικ</w:t>
                        </w:r>
                        <w:r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>ές</w:t>
                        </w:r>
                        <w:r w:rsidRPr="006E2A2D"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 xml:space="preserve"> εισπράξε</w:t>
                        </w:r>
                        <w:r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>ις</w:t>
                        </w:r>
                        <w:r w:rsidR="005308D8"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>μέση δαπάνη ανά ταξίδι</w:t>
                        </w:r>
                        <w:r w:rsidR="005308D8" w:rsidRPr="005308D8"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 xml:space="preserve"> </w:t>
                        </w:r>
                        <w:r w:rsidR="005308D8"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 xml:space="preserve">στην Ελλάδα (α) και ταξιδιωτικές αφίξεις σε ανταγωνίστριες χώρες της Μεσογείου </w:t>
                        </w:r>
                        <w:r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>(πρώτο εξάμηνο κάθε έτους)</w:t>
                        </w:r>
                        <w:r w:rsidR="00D56AD2" w:rsidRPr="00D75593">
                          <w:rPr>
                            <w:rFonts w:ascii="Arial" w:eastAsia="Arial" w:hAnsi="Arial" w:cs="Arial"/>
                            <w:noProof/>
                            <w:color w:val="0E3B70"/>
                            <w:sz w:val="20"/>
                            <w:szCs w:val="20"/>
                            <w:lang w:eastAsia="el-GR"/>
                          </w:rPr>
                          <w:drawing>
                            <wp:inline distT="0" distB="0" distL="0" distR="0" wp14:anchorId="621C1A24" wp14:editId="7C9DA49C">
                              <wp:extent cx="5897880" cy="46990"/>
                              <wp:effectExtent l="0" t="0" r="0" b="0"/>
                              <wp:docPr id="196" name="Picture 19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97880" cy="46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3893B7D" w14:textId="174B3F46" w:rsidR="00D75593" w:rsidRDefault="005308D8" w:rsidP="00D75593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 w:rsidRPr="005308D8">
                          <w:rPr>
                            <w:noProof/>
                          </w:rPr>
                          <w:drawing>
                            <wp:inline distT="0" distB="0" distL="0" distR="0" wp14:anchorId="6AA660B8" wp14:editId="326CE99F">
                              <wp:extent cx="5820410" cy="2790825"/>
                              <wp:effectExtent l="0" t="0" r="0" b="0"/>
                              <wp:docPr id="303175013" name="Picture 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20410" cy="2790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B3624B8" w14:textId="77777777" w:rsidR="00D56AD2" w:rsidRDefault="00D56AD2"/>
                    </w:txbxContent>
                  </v:textbox>
                </v:shape>
              </v:group>
            </w:pict>
          </mc:Fallback>
        </mc:AlternateContent>
      </w:r>
      <w:r w:rsidR="00A823F7" w:rsidRPr="004F1D4D">
        <w:rPr>
          <w:sz w:val="20"/>
          <w:szCs w:val="20"/>
          <w:lang w:val="el-GR"/>
        </w:rPr>
        <w:t xml:space="preserve"> </w:t>
      </w:r>
    </w:p>
    <w:p w14:paraId="3EDFCD00" w14:textId="65C3006B" w:rsidR="00EF4D2A" w:rsidRDefault="00EF4D2A" w:rsidP="003307A5">
      <w:pPr>
        <w:pStyle w:val="BodyText"/>
        <w:ind w:left="1758" w:right="227"/>
        <w:jc w:val="both"/>
        <w:rPr>
          <w:lang w:val="el-GR"/>
        </w:rPr>
      </w:pPr>
    </w:p>
    <w:p w14:paraId="2D8D950B" w14:textId="79944B43" w:rsidR="00EF4D2A" w:rsidRDefault="005308D8" w:rsidP="005308D8">
      <w:pPr>
        <w:pStyle w:val="BodyText"/>
        <w:tabs>
          <w:tab w:val="left" w:pos="4207"/>
        </w:tabs>
        <w:ind w:left="1758" w:right="227"/>
        <w:jc w:val="both"/>
        <w:rPr>
          <w:lang w:val="el-GR"/>
        </w:rPr>
      </w:pPr>
      <w:r>
        <w:rPr>
          <w:lang w:val="el-GR"/>
        </w:rPr>
        <w:tab/>
      </w:r>
    </w:p>
    <w:p w14:paraId="48F0F7D4" w14:textId="1F170652" w:rsidR="00D75593" w:rsidRDefault="00D75593" w:rsidP="003307A5">
      <w:pPr>
        <w:pStyle w:val="BodyText"/>
        <w:ind w:left="1758" w:right="227"/>
        <w:jc w:val="both"/>
        <w:rPr>
          <w:lang w:val="el-GR"/>
        </w:rPr>
      </w:pPr>
    </w:p>
    <w:p w14:paraId="515A2C3D" w14:textId="43E5345E" w:rsidR="00D75593" w:rsidRDefault="00D75593" w:rsidP="003307A5">
      <w:pPr>
        <w:pStyle w:val="BodyText"/>
        <w:ind w:left="1758" w:right="227"/>
        <w:jc w:val="both"/>
        <w:rPr>
          <w:lang w:val="el-GR"/>
        </w:rPr>
      </w:pPr>
    </w:p>
    <w:p w14:paraId="4B16C7F6" w14:textId="213E28E1" w:rsidR="00D75593" w:rsidRDefault="00D75593" w:rsidP="003307A5">
      <w:pPr>
        <w:pStyle w:val="BodyText"/>
        <w:ind w:left="1758" w:right="227"/>
        <w:jc w:val="both"/>
        <w:rPr>
          <w:lang w:val="el-GR"/>
        </w:rPr>
      </w:pPr>
    </w:p>
    <w:p w14:paraId="0574C1EC" w14:textId="77777777" w:rsidR="00D56AD2" w:rsidRPr="005F4DC6" w:rsidRDefault="00D56AD2" w:rsidP="00D56AD2">
      <w:pPr>
        <w:tabs>
          <w:tab w:val="left" w:pos="2410"/>
        </w:tabs>
        <w:spacing w:line="240" w:lineRule="auto"/>
        <w:jc w:val="center"/>
        <w:rPr>
          <w:rFonts w:ascii="Arial" w:hAnsi="Arial" w:cs="Arial"/>
          <w:sz w:val="20"/>
        </w:rPr>
      </w:pPr>
    </w:p>
    <w:p w14:paraId="68B30951" w14:textId="5CFD2ECD" w:rsidR="00D75593" w:rsidRDefault="00D75593" w:rsidP="003307A5">
      <w:pPr>
        <w:pStyle w:val="BodyText"/>
        <w:ind w:left="1758" w:right="227"/>
        <w:jc w:val="both"/>
        <w:rPr>
          <w:lang w:val="el-GR"/>
        </w:rPr>
      </w:pPr>
    </w:p>
    <w:p w14:paraId="77F95486" w14:textId="04A61820" w:rsidR="00D75593" w:rsidRDefault="00D75593" w:rsidP="003307A5">
      <w:pPr>
        <w:pStyle w:val="BodyText"/>
        <w:ind w:left="1758" w:right="227"/>
        <w:jc w:val="both"/>
        <w:rPr>
          <w:lang w:val="el-GR"/>
        </w:rPr>
      </w:pPr>
    </w:p>
    <w:p w14:paraId="72F83E24" w14:textId="7692F4DF" w:rsidR="00D75593" w:rsidRDefault="00D75593" w:rsidP="003307A5">
      <w:pPr>
        <w:pStyle w:val="BodyText"/>
        <w:ind w:left="1758" w:right="227"/>
        <w:jc w:val="both"/>
        <w:rPr>
          <w:lang w:val="el-GR"/>
        </w:rPr>
      </w:pPr>
    </w:p>
    <w:p w14:paraId="7EC8FA61" w14:textId="0102C7EF" w:rsidR="00D75593" w:rsidRDefault="00D75593" w:rsidP="003307A5">
      <w:pPr>
        <w:pStyle w:val="BodyText"/>
        <w:ind w:left="1758" w:right="227"/>
        <w:jc w:val="both"/>
        <w:rPr>
          <w:lang w:val="el-GR"/>
        </w:rPr>
      </w:pPr>
    </w:p>
    <w:p w14:paraId="62BCB992" w14:textId="5DFCAC4A" w:rsidR="00D75593" w:rsidRDefault="00D75593" w:rsidP="003307A5">
      <w:pPr>
        <w:pStyle w:val="BodyText"/>
        <w:ind w:left="1758" w:right="227"/>
        <w:jc w:val="both"/>
        <w:rPr>
          <w:lang w:val="el-GR"/>
        </w:rPr>
      </w:pPr>
    </w:p>
    <w:p w14:paraId="416A6EBF" w14:textId="4B0DA6BE" w:rsidR="00D75593" w:rsidRDefault="00D75593" w:rsidP="003307A5">
      <w:pPr>
        <w:pStyle w:val="BodyText"/>
        <w:ind w:left="1758" w:right="227"/>
        <w:jc w:val="both"/>
        <w:rPr>
          <w:lang w:val="el-GR"/>
        </w:rPr>
      </w:pPr>
    </w:p>
    <w:p w14:paraId="1561697A" w14:textId="77777777" w:rsidR="00222A12" w:rsidRDefault="00222A12" w:rsidP="003307A5">
      <w:pPr>
        <w:pStyle w:val="BodyText"/>
        <w:ind w:left="1758" w:right="227"/>
        <w:jc w:val="both"/>
        <w:rPr>
          <w:lang w:val="el-GR"/>
        </w:rPr>
      </w:pPr>
    </w:p>
    <w:p w14:paraId="65C2B4CB" w14:textId="4D9FEEBA" w:rsidR="00D75593" w:rsidRDefault="00D75593" w:rsidP="003307A5">
      <w:pPr>
        <w:pStyle w:val="BodyText"/>
        <w:ind w:left="1758" w:right="227"/>
        <w:jc w:val="both"/>
        <w:rPr>
          <w:lang w:val="el-GR"/>
        </w:rPr>
      </w:pPr>
    </w:p>
    <w:p w14:paraId="0B9630E9" w14:textId="175B2B56" w:rsidR="00D75593" w:rsidRDefault="00D75593" w:rsidP="003307A5">
      <w:pPr>
        <w:pStyle w:val="BodyText"/>
        <w:ind w:left="1758" w:right="227"/>
        <w:jc w:val="both"/>
        <w:rPr>
          <w:lang w:val="el-GR"/>
        </w:rPr>
      </w:pPr>
    </w:p>
    <w:p w14:paraId="1F9A424F" w14:textId="754147C0" w:rsidR="00D75593" w:rsidRDefault="00D75593" w:rsidP="003307A5">
      <w:pPr>
        <w:pStyle w:val="BodyText"/>
        <w:ind w:left="1758" w:right="227"/>
        <w:jc w:val="both"/>
        <w:rPr>
          <w:lang w:val="el-GR"/>
        </w:rPr>
      </w:pPr>
    </w:p>
    <w:p w14:paraId="76D82AFB" w14:textId="77777777" w:rsidR="006A005B" w:rsidRDefault="006A005B" w:rsidP="003307A5">
      <w:pPr>
        <w:pStyle w:val="BodyText"/>
        <w:ind w:left="1758" w:right="227"/>
        <w:jc w:val="both"/>
        <w:rPr>
          <w:lang w:val="el-GR"/>
        </w:rPr>
      </w:pPr>
    </w:p>
    <w:p w14:paraId="6227623F" w14:textId="77777777" w:rsidR="001B79B7" w:rsidRDefault="001B79B7" w:rsidP="003307A5">
      <w:pPr>
        <w:pStyle w:val="BodyText"/>
        <w:ind w:left="1758" w:right="227"/>
        <w:jc w:val="both"/>
        <w:rPr>
          <w:lang w:val="el-GR"/>
        </w:rPr>
      </w:pPr>
    </w:p>
    <w:p w14:paraId="646A7560" w14:textId="086D9731" w:rsidR="00D75593" w:rsidRDefault="00D75593" w:rsidP="001B79B7">
      <w:pPr>
        <w:pStyle w:val="BodyText"/>
        <w:ind w:right="227"/>
        <w:jc w:val="both"/>
        <w:rPr>
          <w:lang w:val="el-GR"/>
        </w:rPr>
      </w:pPr>
    </w:p>
    <w:p w14:paraId="2B9D319C" w14:textId="77777777" w:rsidR="001B79B7" w:rsidRDefault="001B79B7" w:rsidP="001B79B7">
      <w:pPr>
        <w:pStyle w:val="BodyText"/>
        <w:ind w:right="227"/>
        <w:jc w:val="both"/>
        <w:rPr>
          <w:lang w:val="el-GR"/>
        </w:rPr>
      </w:pPr>
    </w:p>
    <w:p w14:paraId="2756947E" w14:textId="1B0CC4B9" w:rsidR="009B08ED" w:rsidRDefault="001B79B7" w:rsidP="0047660B">
      <w:pPr>
        <w:pStyle w:val="BodyText"/>
        <w:ind w:left="1758" w:right="170"/>
        <w:jc w:val="both"/>
        <w:rPr>
          <w:sz w:val="20"/>
          <w:szCs w:val="20"/>
          <w:lang w:val="el-GR"/>
        </w:rPr>
      </w:pPr>
      <w:r w:rsidRPr="004F1D4D">
        <w:rPr>
          <w:sz w:val="20"/>
          <w:szCs w:val="20"/>
          <w:lang w:val="el-GR"/>
        </w:rPr>
        <w:lastRenderedPageBreak/>
        <w:t xml:space="preserve">με τις εισπράξεις από τις χώρες της ΕΕ-27 να αυξάνονται κατά </w:t>
      </w:r>
      <w:r>
        <w:rPr>
          <w:sz w:val="20"/>
          <w:szCs w:val="20"/>
          <w:lang w:val="el-GR"/>
        </w:rPr>
        <w:t>14,8</w:t>
      </w:r>
      <w:r w:rsidRPr="004F1D4D">
        <w:rPr>
          <w:sz w:val="20"/>
          <w:szCs w:val="20"/>
          <w:lang w:val="el-GR"/>
        </w:rPr>
        <w:t xml:space="preserve">%, ενώ από χώρες εκτός της ΕΕ-27 κατά </w:t>
      </w:r>
      <w:r>
        <w:rPr>
          <w:sz w:val="20"/>
          <w:szCs w:val="20"/>
          <w:lang w:val="el-GR"/>
        </w:rPr>
        <w:t>8,4</w:t>
      </w:r>
      <w:r w:rsidRPr="004F1D4D">
        <w:rPr>
          <w:sz w:val="20"/>
          <w:szCs w:val="20"/>
          <w:lang w:val="el-GR"/>
        </w:rPr>
        <w:t>%.</w:t>
      </w:r>
    </w:p>
    <w:p w14:paraId="2F8FC004" w14:textId="77777777" w:rsidR="001B79B7" w:rsidRDefault="001B79B7" w:rsidP="0047660B">
      <w:pPr>
        <w:pStyle w:val="BodyText"/>
        <w:ind w:left="1758" w:right="170"/>
        <w:jc w:val="both"/>
        <w:rPr>
          <w:sz w:val="20"/>
          <w:szCs w:val="20"/>
          <w:lang w:val="el-GR"/>
        </w:rPr>
      </w:pPr>
    </w:p>
    <w:p w14:paraId="26CFF43D" w14:textId="77777777" w:rsidR="001B79B7" w:rsidRDefault="001B79B7" w:rsidP="0047660B">
      <w:pPr>
        <w:pStyle w:val="BodyText"/>
        <w:ind w:left="1758" w:right="170"/>
        <w:jc w:val="both"/>
        <w:rPr>
          <w:sz w:val="20"/>
          <w:lang w:val="el-GR"/>
        </w:rPr>
      </w:pPr>
    </w:p>
    <w:p w14:paraId="4232E845" w14:textId="722F9558" w:rsidR="002361BB" w:rsidRDefault="002361BB" w:rsidP="005A0D28">
      <w:pPr>
        <w:pStyle w:val="Heading1"/>
        <w:pBdr>
          <w:top w:val="single" w:sz="8" w:space="1" w:color="00B0F0"/>
          <w:bottom w:val="single" w:sz="8" w:space="1" w:color="00B0F0"/>
        </w:pBdr>
        <w:kinsoku w:val="0"/>
        <w:overflowPunct w:val="0"/>
        <w:ind w:left="1780" w:right="227"/>
        <w:rPr>
          <w:color w:val="63A1AA"/>
        </w:rPr>
      </w:pPr>
      <w:r>
        <w:rPr>
          <w:color w:val="63A1AA"/>
        </w:rPr>
        <w:t xml:space="preserve">Η </w:t>
      </w:r>
      <w:r w:rsidR="007B5DDA">
        <w:rPr>
          <w:color w:val="63A1AA"/>
        </w:rPr>
        <w:t>Ελληνική</w:t>
      </w:r>
      <w:r w:rsidR="00F617ED">
        <w:rPr>
          <w:color w:val="63A1AA"/>
        </w:rPr>
        <w:t xml:space="preserve"> Οικονομία σε Αριθμούς</w:t>
      </w:r>
    </w:p>
    <w:p w14:paraId="7F891CA8" w14:textId="77777777" w:rsidR="001029B9" w:rsidRDefault="001029B9" w:rsidP="001029B9">
      <w:pPr>
        <w:spacing w:after="0"/>
        <w:ind w:left="1780" w:right="170"/>
        <w:rPr>
          <w:rFonts w:ascii="Arial" w:eastAsia="Arial" w:hAnsi="Arial" w:cs="Arial"/>
          <w:color w:val="231F20"/>
          <w:sz w:val="20"/>
          <w:szCs w:val="19"/>
        </w:rPr>
      </w:pPr>
    </w:p>
    <w:p w14:paraId="0C04A20F" w14:textId="472A708E" w:rsidR="00E461D4" w:rsidRDefault="000B2FF1" w:rsidP="0047660B">
      <w:pPr>
        <w:ind w:left="1780" w:right="170"/>
        <w:rPr>
          <w:rFonts w:ascii="Arial" w:eastAsia="Arial" w:hAnsi="Arial" w:cs="Arial"/>
          <w:color w:val="231F20"/>
          <w:sz w:val="20"/>
          <w:szCs w:val="19"/>
        </w:rPr>
      </w:pPr>
      <w:r w:rsidRPr="00401030"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422CE222" wp14:editId="4EEC176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199630" cy="7956000"/>
                <wp:effectExtent l="0" t="0" r="1270" b="698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9630" cy="7956000"/>
                          <a:chOff x="95" y="0"/>
                          <a:chExt cx="71804" cy="26289"/>
                        </a:xfrm>
                      </wpg:grpSpPr>
                      <wps:wsp>
                        <wps:cNvPr id="3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5" y="0"/>
                            <a:ext cx="9926" cy="26289"/>
                          </a:xfrm>
                          <a:prstGeom prst="rect">
                            <a:avLst/>
                          </a:pr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4FD8C5" w14:textId="77777777" w:rsidR="000B2FF1" w:rsidRPr="009F58E3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  <w:r w:rsidRPr="00F31B6A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 xml:space="preserve">ΠΙΝΑΚΑΣ </w:t>
                              </w:r>
                              <w:r w:rsidRPr="009F58E3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>1</w:t>
                              </w:r>
                            </w:p>
                            <w:p w14:paraId="703BF17A" w14:textId="77777777" w:rsidR="000B2FF1" w:rsidRPr="00F31B6A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46ABD586" w14:textId="77777777" w:rsidR="000B2FF1" w:rsidRPr="00F31B6A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492B476D" w14:textId="77777777" w:rsidR="000B2FF1" w:rsidRPr="00F31B6A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1C6000F5" w14:textId="77777777" w:rsidR="000B2FF1" w:rsidRPr="00F31B6A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A11811C" w14:textId="77777777" w:rsidR="000B2FF1" w:rsidRPr="00F31B6A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7C92DB4C" w14:textId="77777777" w:rsidR="000B2FF1" w:rsidRPr="00F31B6A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8F3E16E" w14:textId="77777777" w:rsidR="000B2FF1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F1C0550" w14:textId="77777777" w:rsidR="000B2FF1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6104AB6C" w14:textId="77777777" w:rsidR="000B2FF1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0B313484" w14:textId="77777777" w:rsidR="000B2FF1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79B85D1A" w14:textId="77777777" w:rsidR="000B2FF1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30D8B4A5" w14:textId="77777777" w:rsidR="000B2FF1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0496DDB6" w14:textId="77777777" w:rsidR="000B2FF1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AC43256" w14:textId="77777777" w:rsidR="000B2FF1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43CBCEF4" w14:textId="77777777" w:rsidR="000B2FF1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7CCF4BF1" w14:textId="77777777" w:rsidR="000B2FF1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37A14C92" w14:textId="77777777" w:rsidR="000B2FF1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420345CB" w14:textId="77777777" w:rsidR="000B2FF1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129964E6" w14:textId="77777777" w:rsidR="000B2FF1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1C09177" w14:textId="77777777" w:rsidR="000B2FF1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739947C3" w14:textId="77777777" w:rsidR="000B2FF1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5A62F342" w14:textId="77777777" w:rsidR="000B2FF1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11B08B7" w14:textId="77777777" w:rsidR="000B2FF1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52A10E0" w14:textId="77777777" w:rsidR="000B2FF1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59D62449" w14:textId="77777777" w:rsidR="000B2FF1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073AE63B" w14:textId="77777777" w:rsidR="000B2FF1" w:rsidRPr="00F31B6A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799F1383" w14:textId="77777777" w:rsidR="000B2FF1" w:rsidRPr="00F31B6A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66BC7DA0" w14:textId="77777777" w:rsidR="000B2FF1" w:rsidRPr="00F31B6A" w:rsidRDefault="000B2FF1" w:rsidP="000B2FF1">
                              <w:pPr>
                                <w:jc w:val="center"/>
                                <w:rPr>
                                  <w:rFonts w:ascii="Arial" w:hAnsi="Arial" w:cs="Arial"/>
                                  <w:color w:val="C00000"/>
                                  <w:sz w:val="18"/>
                                </w:rPr>
                              </w:pPr>
                              <w:r w:rsidRPr="003F4835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Πηγή</w:t>
                              </w:r>
                              <w:r w:rsidRPr="00F31B6A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 xml:space="preserve">: </w:t>
                              </w:r>
                              <w:r w:rsidRPr="00810A19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 xml:space="preserve">Τράπεζα της Ελλάδος, ΕΛΣΤΑΤ, ΙΟΒΕ, </w:t>
                              </w:r>
                              <w:r w:rsidRPr="00954A4F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 xml:space="preserve">S&amp;P </w:t>
                              </w:r>
                              <w:proofErr w:type="spellStart"/>
                              <w:r w:rsidRPr="00954A4F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Global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64"/>
                        <wps:cNvSpPr>
                          <a:spLocks/>
                        </wps:cNvSpPr>
                        <wps:spPr bwMode="auto">
                          <a:xfrm>
                            <a:off x="11253" y="0"/>
                            <a:ext cx="60646" cy="26289"/>
                          </a:xfrm>
                          <a:custGeom>
                            <a:avLst/>
                            <a:gdLst>
                              <a:gd name="T0" fmla="*/ 6086475 w 9586"/>
                              <a:gd name="T1" fmla="*/ 0 h 4124"/>
                              <a:gd name="T2" fmla="*/ 0 w 9586"/>
                              <a:gd name="T3" fmla="*/ 0 h 4124"/>
                              <a:gd name="T4" fmla="*/ 0 w 9586"/>
                              <a:gd name="T5" fmla="*/ 2628263 h 4124"/>
                              <a:gd name="T6" fmla="*/ 6086475 w 9586"/>
                              <a:gd name="T7" fmla="*/ 2628263 h 4124"/>
                              <a:gd name="T8" fmla="*/ 6086475 w 9586"/>
                              <a:gd name="T9" fmla="*/ 0 h 412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586"/>
                              <a:gd name="T16" fmla="*/ 0 h 4124"/>
                              <a:gd name="T17" fmla="*/ 9586 w 9586"/>
                              <a:gd name="T18" fmla="*/ 4124 h 412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586" h="4124">
                                <a:moveTo>
                                  <a:pt x="9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3"/>
                                </a:lnTo>
                                <a:lnTo>
                                  <a:pt x="9585" y="4123"/>
                                </a:lnTo>
                                <a:lnTo>
                                  <a:pt x="9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8F14C" w14:textId="77777777" w:rsidR="000B2FF1" w:rsidRPr="005D123E" w:rsidRDefault="000B2FF1" w:rsidP="000B2FF1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"/>
                                  <w:szCs w:val="2"/>
                                </w:rPr>
                              </w:pPr>
                            </w:p>
                            <w:p w14:paraId="572DA522" w14:textId="68A82EAC" w:rsidR="000B2FF1" w:rsidRDefault="00002BEB" w:rsidP="000B2FF1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 w:rsidRPr="00002BEB">
                                <w:rPr>
                                  <w:noProof/>
                                </w:rPr>
                                <w:drawing>
                                  <wp:inline distT="0" distB="0" distL="0" distR="0" wp14:anchorId="0AD93D18" wp14:editId="56784AA3">
                                    <wp:extent cx="5897880" cy="7765415"/>
                                    <wp:effectExtent l="0" t="0" r="7620" b="6985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97880" cy="77654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D24EFDB" w14:textId="77777777" w:rsidR="000B2FF1" w:rsidRDefault="000B2FF1" w:rsidP="000B2FF1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</w:p>
                            <w:p w14:paraId="5D126A9D" w14:textId="77777777" w:rsidR="000B2FF1" w:rsidRDefault="000B2FF1" w:rsidP="000B2FF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2CE222" id="Group 36" o:spid="_x0000_s1032" style="position:absolute;left:0;text-align:left;margin-left:0;margin-top:0;width:566.9pt;height:626.45pt;z-index:-251630592;mso-position-horizontal-relative:margin;mso-height-relative:margin" coordorigin="95" coordsize="71804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">
                <v:rect id="Rectangle 24" o:spid="_x0000_s1033" style="position:absolute;left:95;width:9926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" fillcolor="#e5e4de" stroked="f">
                  <v:textbox>
                    <w:txbxContent>
                      <w:p w14:paraId="764FD8C5" w14:textId="77777777" w:rsidR="000B2FF1" w:rsidRPr="009F58E3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  <w:r w:rsidRPr="00F31B6A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 xml:space="preserve">ΠΙΝΑΚΑΣ </w:t>
                        </w:r>
                        <w:r w:rsidRPr="009F58E3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>1</w:t>
                        </w:r>
                      </w:p>
                      <w:p w14:paraId="703BF17A" w14:textId="77777777" w:rsidR="000B2FF1" w:rsidRPr="00F31B6A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46ABD586" w14:textId="77777777" w:rsidR="000B2FF1" w:rsidRPr="00F31B6A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492B476D" w14:textId="77777777" w:rsidR="000B2FF1" w:rsidRPr="00F31B6A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1C6000F5" w14:textId="77777777" w:rsidR="000B2FF1" w:rsidRPr="00F31B6A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A11811C" w14:textId="77777777" w:rsidR="000B2FF1" w:rsidRPr="00F31B6A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7C92DB4C" w14:textId="77777777" w:rsidR="000B2FF1" w:rsidRPr="00F31B6A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8F3E16E" w14:textId="77777777" w:rsidR="000B2FF1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F1C0550" w14:textId="77777777" w:rsidR="000B2FF1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6104AB6C" w14:textId="77777777" w:rsidR="000B2FF1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0B313484" w14:textId="77777777" w:rsidR="000B2FF1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79B85D1A" w14:textId="77777777" w:rsidR="000B2FF1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30D8B4A5" w14:textId="77777777" w:rsidR="000B2FF1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0496DDB6" w14:textId="77777777" w:rsidR="000B2FF1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AC43256" w14:textId="77777777" w:rsidR="000B2FF1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43CBCEF4" w14:textId="77777777" w:rsidR="000B2FF1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7CCF4BF1" w14:textId="77777777" w:rsidR="000B2FF1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37A14C92" w14:textId="77777777" w:rsidR="000B2FF1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420345CB" w14:textId="77777777" w:rsidR="000B2FF1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129964E6" w14:textId="77777777" w:rsidR="000B2FF1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1C09177" w14:textId="77777777" w:rsidR="000B2FF1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739947C3" w14:textId="77777777" w:rsidR="000B2FF1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5A62F342" w14:textId="77777777" w:rsidR="000B2FF1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11B08B7" w14:textId="77777777" w:rsidR="000B2FF1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52A10E0" w14:textId="77777777" w:rsidR="000B2FF1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59D62449" w14:textId="77777777" w:rsidR="000B2FF1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073AE63B" w14:textId="77777777" w:rsidR="000B2FF1" w:rsidRPr="00F31B6A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799F1383" w14:textId="77777777" w:rsidR="000B2FF1" w:rsidRPr="00F31B6A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66BC7DA0" w14:textId="77777777" w:rsidR="000B2FF1" w:rsidRPr="00F31B6A" w:rsidRDefault="000B2FF1" w:rsidP="000B2FF1">
                        <w:pPr>
                          <w:jc w:val="center"/>
                          <w:rPr>
                            <w:rFonts w:ascii="Arial" w:hAnsi="Arial" w:cs="Arial"/>
                            <w:color w:val="C00000"/>
                            <w:sz w:val="18"/>
                          </w:rPr>
                        </w:pPr>
                        <w:r w:rsidRPr="003F4835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Πηγή</w:t>
                        </w:r>
                        <w:r w:rsidRPr="00F31B6A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 xml:space="preserve">: </w:t>
                        </w:r>
                        <w:r w:rsidRPr="00810A19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 xml:space="preserve">Τράπεζα της Ελλάδος, ΕΛΣΤΑΤ, ΙΟΒΕ, </w:t>
                        </w:r>
                        <w:r w:rsidRPr="00954A4F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 xml:space="preserve">S&amp;P </w:t>
                        </w:r>
                        <w:proofErr w:type="spellStart"/>
                        <w:r w:rsidRPr="00954A4F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Global</w:t>
                        </w:r>
                        <w:proofErr w:type="spellEnd"/>
                      </w:p>
                    </w:txbxContent>
                  </v:textbox>
                </v:rect>
                <v:shape id="Freeform 364" o:spid="_x0000_s1034" style="position:absolute;left:11253;width:60646;height:26289;visibility:visible;mso-wrap-style:square;v-text-anchor:top" coordsize="9586,41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" adj="-11796480,,5400" path="m9585,l,,,4123r9585,l9585,xe" fillcolor="#e5e4de" stroked="f">
                  <v:stroke joinstyle="round"/>
                  <v:formulas/>
                  <v:path arrowok="t" o:connecttype="custom" o:connectlocs="38506193,0;0,0;0,16754221;38506193,16754221;38506193,0" o:connectangles="0,0,0,0,0" textboxrect="0,0,9586,4124"/>
                  <v:textbox>
                    <w:txbxContent>
                      <w:p w14:paraId="0858F14C" w14:textId="77777777" w:rsidR="000B2FF1" w:rsidRPr="005D123E" w:rsidRDefault="000B2FF1" w:rsidP="000B2FF1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"/>
                            <w:szCs w:val="2"/>
                          </w:rPr>
                        </w:pPr>
                      </w:p>
                      <w:p w14:paraId="572DA522" w14:textId="68A82EAC" w:rsidR="000B2FF1" w:rsidRDefault="00002BEB" w:rsidP="000B2FF1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 w:rsidRPr="00002BEB">
                          <w:rPr>
                            <w:noProof/>
                          </w:rPr>
                          <w:drawing>
                            <wp:inline distT="0" distB="0" distL="0" distR="0" wp14:anchorId="0AD93D18" wp14:editId="56784AA3">
                              <wp:extent cx="5897880" cy="7765415"/>
                              <wp:effectExtent l="0" t="0" r="7620" b="6985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97880" cy="7765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D24EFDB" w14:textId="77777777" w:rsidR="000B2FF1" w:rsidRDefault="000B2FF1" w:rsidP="000B2FF1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</w:p>
                      <w:p w14:paraId="5D126A9D" w14:textId="77777777" w:rsidR="000B2FF1" w:rsidRDefault="000B2FF1" w:rsidP="000B2FF1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047168D" w14:textId="5B08BD94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795DC07C" w14:textId="120BA601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63EC29A3" w14:textId="549B5916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66B58AB7" w14:textId="4BF94F4C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3663E5CF" w14:textId="69515CB4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715E5149" w14:textId="1BF50509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21CEEDDB" w14:textId="5AA9970D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3714C289" w14:textId="522BE076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784EF7D7" w14:textId="15AE096A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50ABE180" w14:textId="10B9208B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2922214E" w14:textId="7B412036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0C7DBA85" w14:textId="04C27E05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34693C24" w14:textId="0EDD6005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5DB945CE" w14:textId="4F777358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3490E7D0" w14:textId="0EE58D2B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17655F26" w14:textId="0B5B54E2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9D42995" w14:textId="348E4DE2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524E9C7C" w14:textId="2987F952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6074770F" w14:textId="3D232DEA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09A5444D" w14:textId="717B374B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1F052532" w14:textId="23422FFA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3D37525A" w14:textId="49EBB051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71D7F8F3" w14:textId="154EA35C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04DDC7AF" w14:textId="6A7E6954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0E9BB3EE" w14:textId="5921508E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6E1C450E" w14:textId="0FBD72D6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71EB2E9E" w14:textId="11B66BFD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1E597BF0" w14:textId="51BD934D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70C8C5DD" w14:textId="653A79A9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0F5A2BE7" w14:textId="07182C69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56C5E48" w14:textId="0991F3DE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3F453D1A" w14:textId="4ACF2242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0762120D" w14:textId="23DCBEC1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668EB1E0" w14:textId="11B56809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7764EB12" w14:textId="150BC690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7FCD4E5C" w14:textId="584D31C2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247AC4B5" w14:textId="64E9E8D7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7C965FB6" w14:textId="74CBAAF7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46AC3D6" w14:textId="749A6759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627BB64B" w14:textId="022D1671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16C28FBF" w14:textId="3C696722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32A64B95" w14:textId="1E5BDA59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4D45CA0" w14:textId="490FFFFF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05DCB222" w14:textId="79BC5677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94E044C" w14:textId="3BADA880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10261271" w14:textId="058EB4D3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EBBB048" w14:textId="448D4EB8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7C11BC9C" w14:textId="7128D58E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6959FF2" w14:textId="261DF383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6613BB0C" w14:textId="18FC62F8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256D7B3E" w14:textId="76EB2194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35742DBE" w14:textId="312290A7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1614135D" w14:textId="5EDF8D9A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1483E03" w14:textId="309AF819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42CB185" w14:textId="3C1D3866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8097F50" w14:textId="77777777" w:rsidR="004C32D5" w:rsidRPr="001664BF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B084250" w14:textId="6F42C117" w:rsidR="00926BD3" w:rsidRDefault="00926BD3" w:rsidP="00817F64">
      <w:pPr>
        <w:pStyle w:val="EndnoteText"/>
        <w:spacing w:after="0" w:line="240" w:lineRule="auto"/>
        <w:rPr>
          <w:rFonts w:ascii="Arial" w:hAnsi="Arial" w:cs="Arial"/>
          <w:sz w:val="18"/>
        </w:rPr>
      </w:pPr>
    </w:p>
    <w:p w14:paraId="016A4FAB" w14:textId="77777777" w:rsidR="00A640D0" w:rsidRDefault="00A640D0" w:rsidP="00817F64">
      <w:pPr>
        <w:pStyle w:val="EndnoteText"/>
        <w:spacing w:after="0" w:line="240" w:lineRule="auto"/>
        <w:rPr>
          <w:rFonts w:ascii="Arial" w:hAnsi="Arial" w:cs="Arial"/>
          <w:sz w:val="18"/>
        </w:rPr>
      </w:pPr>
    </w:p>
    <w:sectPr w:rsidR="00A640D0" w:rsidSect="0005468B">
      <w:headerReference w:type="default" r:id="rId21"/>
      <w:footerReference w:type="default" r:id="rId22"/>
      <w:headerReference w:type="first" r:id="rId23"/>
      <w:footerReference w:type="first" r:id="rId24"/>
      <w:endnotePr>
        <w:numFmt w:val="decimal"/>
      </w:endnotePr>
      <w:type w:val="continuous"/>
      <w:pgSz w:w="11906" w:h="16838"/>
      <w:pgMar w:top="1207" w:right="420" w:bottom="568" w:left="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C143C" w14:textId="77777777" w:rsidR="0083743A" w:rsidRDefault="0083743A" w:rsidP="002453D6">
      <w:pPr>
        <w:spacing w:after="0" w:line="240" w:lineRule="auto"/>
      </w:pPr>
      <w:r>
        <w:separator/>
      </w:r>
    </w:p>
  </w:endnote>
  <w:endnote w:type="continuationSeparator" w:id="0">
    <w:p w14:paraId="1D385279" w14:textId="77777777" w:rsidR="0083743A" w:rsidRDefault="0083743A" w:rsidP="002453D6">
      <w:pPr>
        <w:spacing w:after="0" w:line="240" w:lineRule="auto"/>
      </w:pPr>
      <w:r>
        <w:continuationSeparator/>
      </w:r>
    </w:p>
  </w:endnote>
  <w:endnote w:id="1">
    <w:p w14:paraId="31ADC483" w14:textId="642C00D3" w:rsidR="002D0FBB" w:rsidRPr="002D0FBB" w:rsidRDefault="002D0FBB" w:rsidP="002D0FBB">
      <w:pPr>
        <w:pStyle w:val="EndnoteText"/>
        <w:ind w:left="1757"/>
      </w:pPr>
      <w:r>
        <w:rPr>
          <w:rStyle w:val="EndnoteReference"/>
        </w:rPr>
        <w:endnoteRef/>
      </w:r>
      <w:r w:rsidRPr="002D0FBB">
        <w:t xml:space="preserve"> </w:t>
      </w:r>
      <w:r w:rsidRPr="002D0FBB">
        <w:rPr>
          <w:rFonts w:ascii="Arial" w:hAnsi="Arial" w:cs="Arial"/>
          <w:sz w:val="16"/>
          <w:szCs w:val="16"/>
        </w:rPr>
        <w:t xml:space="preserve">Στοιχεία Fraport. Περιλαμβάνει τα αεροδρόμια: </w:t>
      </w:r>
      <w:r w:rsidR="00B66A3F">
        <w:rPr>
          <w:rFonts w:ascii="Arial" w:hAnsi="Arial" w:cs="Arial"/>
          <w:sz w:val="16"/>
          <w:szCs w:val="16"/>
        </w:rPr>
        <w:t>Ά</w:t>
      </w:r>
      <w:r w:rsidRPr="002D0FBB">
        <w:rPr>
          <w:rFonts w:ascii="Arial" w:hAnsi="Arial" w:cs="Arial"/>
          <w:sz w:val="16"/>
          <w:szCs w:val="16"/>
        </w:rPr>
        <w:t xml:space="preserve">κτιον, </w:t>
      </w:r>
      <w:r w:rsidR="00B66A3F">
        <w:rPr>
          <w:rFonts w:ascii="Arial" w:hAnsi="Arial" w:cs="Arial"/>
          <w:sz w:val="16"/>
          <w:szCs w:val="16"/>
        </w:rPr>
        <w:t>Χ</w:t>
      </w:r>
      <w:r w:rsidRPr="002D0FBB">
        <w:rPr>
          <w:rFonts w:ascii="Arial" w:hAnsi="Arial" w:cs="Arial"/>
          <w:sz w:val="16"/>
          <w:szCs w:val="16"/>
        </w:rPr>
        <w:t xml:space="preserve">ανιά, Κέρκυρα, Καβάλα, Κεφαλλονιά, Θεσσαλονίκη, Ζάκυνθος, Κως, </w:t>
      </w:r>
      <w:r w:rsidR="00B66A3F" w:rsidRPr="002D0FBB">
        <w:rPr>
          <w:rFonts w:ascii="Arial" w:hAnsi="Arial" w:cs="Arial"/>
          <w:sz w:val="16"/>
          <w:szCs w:val="16"/>
        </w:rPr>
        <w:t>Μυτιλήνη</w:t>
      </w:r>
      <w:r w:rsidRPr="002D0FBB">
        <w:rPr>
          <w:rFonts w:ascii="Arial" w:hAnsi="Arial" w:cs="Arial"/>
          <w:sz w:val="16"/>
          <w:szCs w:val="16"/>
        </w:rPr>
        <w:t>, Μύκονος, Ρόδος, Σάμος, Σαντορίνη, Σκιάθος.</w:t>
      </w:r>
    </w:p>
  </w:endnote>
  <w:endnote w:id="2">
    <w:p w14:paraId="2D71DC91" w14:textId="183E398A" w:rsidR="00806D8C" w:rsidRPr="00806D8C" w:rsidRDefault="00806D8C" w:rsidP="00806D8C">
      <w:pPr>
        <w:pStyle w:val="EndnoteText"/>
        <w:ind w:left="1757"/>
        <w:rPr>
          <w:lang w:val="en-US"/>
        </w:rPr>
      </w:pPr>
      <w:r w:rsidRPr="00806D8C">
        <w:rPr>
          <w:rFonts w:ascii="Arial" w:hAnsi="Arial" w:cs="Arial"/>
          <w:sz w:val="16"/>
          <w:szCs w:val="16"/>
          <w:vertAlign w:val="superscript"/>
        </w:rPr>
        <w:endnoteRef/>
      </w:r>
      <w:r w:rsidRPr="00806D8C">
        <w:rPr>
          <w:rFonts w:ascii="Arial" w:hAnsi="Arial" w:cs="Arial"/>
          <w:sz w:val="16"/>
          <w:szCs w:val="16"/>
          <w:lang w:val="en-US"/>
        </w:rPr>
        <w:t xml:space="preserve"> Net Sentiment Index, </w:t>
      </w:r>
      <w:r>
        <w:rPr>
          <w:rFonts w:ascii="Arial" w:hAnsi="Arial" w:cs="Arial"/>
          <w:sz w:val="16"/>
          <w:szCs w:val="16"/>
          <w:lang w:val="en-US"/>
        </w:rPr>
        <w:t>“</w:t>
      </w:r>
      <w:hyperlink r:id="rId1" w:history="1">
        <w:r w:rsidR="006C0305" w:rsidRPr="00092DD3">
          <w:rPr>
            <w:rStyle w:val="Hyperlink"/>
            <w:rFonts w:ascii="Arial" w:hAnsi="Arial" w:cs="Arial"/>
            <w:sz w:val="16"/>
            <w:szCs w:val="16"/>
            <w:lang w:val="en-US"/>
          </w:rPr>
          <w:t>Greece Reputation Tracker, second quarter of 2024</w:t>
        </w:r>
      </w:hyperlink>
      <w:r>
        <w:rPr>
          <w:rFonts w:ascii="Arial" w:hAnsi="Arial" w:cs="Arial"/>
          <w:sz w:val="16"/>
          <w:szCs w:val="16"/>
          <w:lang w:val="en-US"/>
        </w:rPr>
        <w:t>”</w:t>
      </w:r>
      <w:r w:rsidRPr="00806D8C">
        <w:rPr>
          <w:rFonts w:ascii="Arial" w:hAnsi="Arial" w:cs="Arial"/>
          <w:sz w:val="16"/>
          <w:szCs w:val="16"/>
          <w:lang w:val="en-US"/>
        </w:rPr>
        <w:t>, July 2024</w:t>
      </w:r>
      <w:r>
        <w:rPr>
          <w:rFonts w:ascii="Arial" w:hAnsi="Arial" w:cs="Arial"/>
          <w:sz w:val="16"/>
          <w:szCs w:val="16"/>
          <w:lang w:val="en-US"/>
        </w:rPr>
        <w:t xml:space="preserve">, TCI Research, </w:t>
      </w:r>
      <w:r>
        <w:rPr>
          <w:rFonts w:ascii="Arial" w:hAnsi="Arial" w:cs="Arial"/>
          <w:sz w:val="16"/>
          <w:szCs w:val="16"/>
        </w:rPr>
        <w:t>ΙΝΣΕΤΕ</w:t>
      </w:r>
      <w:r w:rsidRPr="00806D8C">
        <w:rPr>
          <w:rFonts w:ascii="Arial" w:hAnsi="Arial" w:cs="Arial"/>
          <w:sz w:val="16"/>
          <w:szCs w:val="16"/>
          <w:lang w:val="en-US"/>
        </w:rPr>
        <w:t>.</w:t>
      </w:r>
    </w:p>
  </w:endnote>
  <w:endnote w:id="3">
    <w:p w14:paraId="48532422" w14:textId="7738C8C9" w:rsidR="004A6F16" w:rsidRPr="004A6F16" w:rsidRDefault="004A6F16" w:rsidP="004A6F16">
      <w:pPr>
        <w:pStyle w:val="EndnoteText"/>
        <w:ind w:left="1757"/>
      </w:pPr>
      <w:r w:rsidRPr="004A6F16">
        <w:rPr>
          <w:rFonts w:ascii="Arial" w:hAnsi="Arial" w:cs="Arial"/>
          <w:sz w:val="16"/>
          <w:szCs w:val="16"/>
          <w:vertAlign w:val="superscript"/>
        </w:rPr>
        <w:endnoteRef/>
      </w:r>
      <w:r w:rsidRPr="004A6F16">
        <w:rPr>
          <w:rFonts w:ascii="Arial" w:hAnsi="Arial" w:cs="Arial"/>
          <w:sz w:val="16"/>
          <w:szCs w:val="16"/>
        </w:rPr>
        <w:t xml:space="preserve"> Πειραματική στατιστική της Eurostat.</w:t>
      </w:r>
    </w:p>
  </w:endnote>
  <w:endnote w:id="4">
    <w:p w14:paraId="44BD0112" w14:textId="77777777" w:rsidR="002278D6" w:rsidRDefault="002278D6" w:rsidP="002278D6">
      <w:pPr>
        <w:pStyle w:val="EndnoteText"/>
        <w:ind w:left="1757"/>
        <w:rPr>
          <w:rFonts w:ascii="Arial" w:hAnsi="Arial" w:cs="Arial"/>
          <w:sz w:val="16"/>
          <w:szCs w:val="16"/>
        </w:rPr>
      </w:pPr>
      <w:r w:rsidRPr="00F31BF6">
        <w:rPr>
          <w:rStyle w:val="EndnoteReference"/>
          <w:rFonts w:ascii="Arial" w:hAnsi="Arial" w:cs="Arial"/>
          <w:sz w:val="16"/>
          <w:szCs w:val="16"/>
        </w:rPr>
        <w:endnoteRef/>
      </w:r>
      <w:r w:rsidRPr="00F31BF6">
        <w:rPr>
          <w:rFonts w:ascii="Arial" w:hAnsi="Arial" w:cs="Arial"/>
          <w:sz w:val="16"/>
          <w:szCs w:val="16"/>
        </w:rPr>
        <w:t xml:space="preserve"> Πηγή: ΙΝΣΕΤΕ, «</w:t>
      </w:r>
      <w:hyperlink r:id="rId2" w:history="1">
        <w:r w:rsidRPr="00F31BF6">
          <w:rPr>
            <w:rStyle w:val="Hyperlink"/>
            <w:rFonts w:ascii="Arial" w:hAnsi="Arial" w:cs="Arial"/>
            <w:sz w:val="16"/>
            <w:szCs w:val="16"/>
          </w:rPr>
          <w:t>Η συμβολή του τουρισμού στην ελληνική οικονομία το 2023</w:t>
        </w:r>
      </w:hyperlink>
      <w:r w:rsidRPr="00F31BF6">
        <w:rPr>
          <w:rFonts w:ascii="Arial" w:hAnsi="Arial" w:cs="Arial"/>
          <w:sz w:val="16"/>
          <w:szCs w:val="16"/>
        </w:rPr>
        <w:t>», Απρίλιος 2024</w:t>
      </w:r>
    </w:p>
    <w:p w14:paraId="5374B955" w14:textId="77777777" w:rsidR="009862FF" w:rsidRDefault="009862FF" w:rsidP="002278D6">
      <w:pPr>
        <w:pStyle w:val="EndnoteText"/>
        <w:ind w:left="1757"/>
        <w:rPr>
          <w:rFonts w:ascii="Arial" w:hAnsi="Arial" w:cs="Arial"/>
          <w:sz w:val="16"/>
          <w:szCs w:val="16"/>
        </w:rPr>
      </w:pPr>
    </w:p>
    <w:p w14:paraId="4D3473AE" w14:textId="77777777" w:rsidR="009862FF" w:rsidRDefault="009862FF" w:rsidP="009862FF">
      <w:pPr>
        <w:pStyle w:val="EndnoteText"/>
        <w:ind w:left="1757" w:right="230"/>
        <w:jc w:val="both"/>
        <w:rPr>
          <w:rFonts w:ascii="Arial" w:hAnsi="Arial" w:cs="Arial"/>
          <w:sz w:val="18"/>
          <w:szCs w:val="18"/>
        </w:rPr>
      </w:pPr>
    </w:p>
    <w:p w14:paraId="7046C13C" w14:textId="77777777" w:rsidR="009862FF" w:rsidRPr="00B26E94" w:rsidRDefault="009862FF" w:rsidP="009862FF">
      <w:pPr>
        <w:spacing w:after="0" w:line="240" w:lineRule="auto"/>
        <w:ind w:left="1899" w:hanging="142"/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</w:pPr>
      <w:r w:rsidRPr="00B26E94"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  <w:t>Alpha Bank Economic Research</w:t>
      </w:r>
    </w:p>
    <w:p w14:paraId="657011A2" w14:textId="77777777" w:rsidR="009862FF" w:rsidRPr="00B26E94" w:rsidRDefault="009862FF" w:rsidP="009862FF">
      <w:pPr>
        <w:spacing w:after="0" w:line="240" w:lineRule="auto"/>
        <w:ind w:left="1757" w:hanging="142"/>
        <w:rPr>
          <w:rFonts w:ascii="Arial" w:hAnsi="Arial" w:cs="Arial"/>
          <w:b/>
          <w:bCs/>
          <w:sz w:val="18"/>
          <w:szCs w:val="18"/>
          <w:lang w:val="en-US" w:eastAsia="el-GR"/>
        </w:rPr>
      </w:pPr>
    </w:p>
    <w:p w14:paraId="176150FD" w14:textId="77777777" w:rsidR="009862FF" w:rsidRPr="00B26E94" w:rsidRDefault="009862FF" w:rsidP="009862FF">
      <w:pPr>
        <w:spacing w:after="0" w:line="240" w:lineRule="auto"/>
        <w:ind w:left="1899" w:hanging="142"/>
        <w:rPr>
          <w:rFonts w:ascii="Arial" w:eastAsia="Calibri" w:hAnsi="Arial" w:cs="Arial"/>
          <w:sz w:val="16"/>
          <w:szCs w:val="16"/>
          <w:lang w:val="en-US"/>
        </w:rPr>
      </w:pPr>
      <w:r w:rsidRPr="00B26E94">
        <w:rPr>
          <w:rFonts w:ascii="Arial" w:eastAsia="Calibri" w:hAnsi="Arial" w:cs="Arial"/>
          <w:sz w:val="16"/>
          <w:szCs w:val="16"/>
        </w:rPr>
        <w:t>Παναγιώτης</w:t>
      </w:r>
      <w:r w:rsidRPr="00B26E94">
        <w:rPr>
          <w:rFonts w:ascii="Arial" w:eastAsia="Calibri" w:hAnsi="Arial" w:cs="Arial"/>
          <w:sz w:val="16"/>
          <w:szCs w:val="16"/>
          <w:lang w:val="en-US"/>
        </w:rPr>
        <w:t xml:space="preserve"> </w:t>
      </w:r>
      <w:r w:rsidRPr="00B26E94">
        <w:rPr>
          <w:rFonts w:ascii="Arial" w:eastAsia="Calibri" w:hAnsi="Arial" w:cs="Arial"/>
          <w:sz w:val="16"/>
          <w:szCs w:val="16"/>
        </w:rPr>
        <w:t>Καπόπουλος</w:t>
      </w:r>
    </w:p>
    <w:p w14:paraId="0B6CCB49" w14:textId="77777777" w:rsidR="009862FF" w:rsidRPr="00CF673D" w:rsidRDefault="009862FF" w:rsidP="009862FF">
      <w:pPr>
        <w:spacing w:after="0" w:line="240" w:lineRule="auto"/>
        <w:ind w:left="1899" w:hanging="142"/>
        <w:rPr>
          <w:rFonts w:ascii="Arial" w:eastAsia="Calibri" w:hAnsi="Arial" w:cs="Arial"/>
          <w:i/>
          <w:iCs/>
          <w:sz w:val="16"/>
          <w:szCs w:val="16"/>
          <w:lang w:val="en-US"/>
        </w:rPr>
      </w:pPr>
      <w:r w:rsidRPr="00B26E94">
        <w:rPr>
          <w:rFonts w:ascii="Arial" w:eastAsia="Calibri" w:hAnsi="Arial" w:cs="Arial"/>
          <w:i/>
          <w:iCs/>
          <w:sz w:val="16"/>
          <w:szCs w:val="16"/>
          <w:lang w:val="en-US"/>
        </w:rPr>
        <w:t>Chief</w:t>
      </w:r>
      <w:r w:rsidRPr="00CF673D">
        <w:rPr>
          <w:rFonts w:ascii="Arial" w:eastAsia="Calibri" w:hAnsi="Arial" w:cs="Arial"/>
          <w:i/>
          <w:iCs/>
          <w:sz w:val="16"/>
          <w:szCs w:val="16"/>
          <w:lang w:val="en-US"/>
        </w:rPr>
        <w:t xml:space="preserve"> </w:t>
      </w:r>
      <w:r w:rsidRPr="00B26E94">
        <w:rPr>
          <w:rFonts w:ascii="Arial" w:eastAsia="Calibri" w:hAnsi="Arial" w:cs="Arial"/>
          <w:i/>
          <w:iCs/>
          <w:sz w:val="16"/>
          <w:szCs w:val="16"/>
          <w:lang w:val="en-US"/>
        </w:rPr>
        <w:t>Economist</w:t>
      </w:r>
    </w:p>
    <w:p w14:paraId="67BF6D09" w14:textId="77777777" w:rsidR="009862FF" w:rsidRPr="00CF673D" w:rsidRDefault="00000000" w:rsidP="009862FF">
      <w:pPr>
        <w:ind w:left="1757"/>
        <w:rPr>
          <w:rFonts w:ascii="Arial" w:hAnsi="Arial" w:cs="Arial"/>
          <w:color w:val="0563C1" w:themeColor="hyperlink"/>
          <w:sz w:val="16"/>
          <w:szCs w:val="16"/>
          <w:u w:val="single"/>
          <w:lang w:val="en-US"/>
        </w:rPr>
      </w:pPr>
      <w:hyperlink r:id="rId3" w:history="1">
        <w:r w:rsidR="009862FF" w:rsidRPr="00B26E94">
          <w:rPr>
            <w:rFonts w:ascii="Arial" w:hAnsi="Arial" w:cs="Arial"/>
            <w:color w:val="0563C1" w:themeColor="hyperlink"/>
            <w:sz w:val="16"/>
            <w:szCs w:val="16"/>
            <w:u w:val="single"/>
            <w:lang w:val="en-US"/>
          </w:rPr>
          <w:t>panayotis</w:t>
        </w:r>
        <w:r w:rsidR="009862FF" w:rsidRPr="00CF673D">
          <w:rPr>
            <w:rFonts w:ascii="Arial" w:hAnsi="Arial" w:cs="Arial"/>
            <w:color w:val="0563C1" w:themeColor="hyperlink"/>
            <w:sz w:val="16"/>
            <w:szCs w:val="16"/>
            <w:u w:val="single"/>
            <w:lang w:val="en-US"/>
          </w:rPr>
          <w:t>.</w:t>
        </w:r>
        <w:r w:rsidR="009862FF" w:rsidRPr="00B26E94">
          <w:rPr>
            <w:rFonts w:ascii="Arial" w:hAnsi="Arial" w:cs="Arial"/>
            <w:color w:val="0563C1" w:themeColor="hyperlink"/>
            <w:sz w:val="16"/>
            <w:szCs w:val="16"/>
            <w:u w:val="single"/>
            <w:lang w:val="en-US"/>
          </w:rPr>
          <w:t>kapopoulos</w:t>
        </w:r>
        <w:r w:rsidR="009862FF" w:rsidRPr="00CF673D">
          <w:rPr>
            <w:rFonts w:ascii="Arial" w:hAnsi="Arial" w:cs="Arial"/>
            <w:color w:val="0563C1" w:themeColor="hyperlink"/>
            <w:sz w:val="16"/>
            <w:szCs w:val="16"/>
            <w:u w:val="single"/>
            <w:lang w:val="en-US"/>
          </w:rPr>
          <w:t>@</w:t>
        </w:r>
        <w:r w:rsidR="009862FF" w:rsidRPr="00B26E94">
          <w:rPr>
            <w:rFonts w:ascii="Arial" w:hAnsi="Arial" w:cs="Arial"/>
            <w:color w:val="0563C1" w:themeColor="hyperlink"/>
            <w:sz w:val="16"/>
            <w:szCs w:val="16"/>
            <w:u w:val="single"/>
            <w:lang w:val="en-US"/>
          </w:rPr>
          <w:t>alpha</w:t>
        </w:r>
        <w:r w:rsidR="009862FF" w:rsidRPr="00CF673D">
          <w:rPr>
            <w:rFonts w:ascii="Arial" w:hAnsi="Arial" w:cs="Arial"/>
            <w:color w:val="0563C1" w:themeColor="hyperlink"/>
            <w:sz w:val="16"/>
            <w:szCs w:val="16"/>
            <w:u w:val="single"/>
            <w:lang w:val="en-US"/>
          </w:rPr>
          <w:t>.</w:t>
        </w:r>
        <w:r w:rsidR="009862FF" w:rsidRPr="00B26E94">
          <w:rPr>
            <w:rFonts w:ascii="Arial" w:hAnsi="Arial" w:cs="Arial"/>
            <w:color w:val="0563C1" w:themeColor="hyperlink"/>
            <w:sz w:val="16"/>
            <w:szCs w:val="16"/>
            <w:u w:val="single"/>
            <w:lang w:val="en-US"/>
          </w:rPr>
          <w:t>gr</w:t>
        </w:r>
      </w:hyperlink>
    </w:p>
    <w:p w14:paraId="35C6D0FB" w14:textId="77777777" w:rsidR="009862FF" w:rsidRPr="00CF673D" w:rsidRDefault="009862FF" w:rsidP="009862FF">
      <w:pPr>
        <w:ind w:left="1757"/>
        <w:rPr>
          <w:rFonts w:ascii="Arial" w:hAnsi="Arial" w:cs="Arial"/>
          <w:color w:val="0563C1" w:themeColor="hyperlink"/>
          <w:sz w:val="16"/>
          <w:szCs w:val="16"/>
          <w:u w:val="single"/>
          <w:lang w:val="en-US"/>
        </w:rPr>
      </w:pPr>
    </w:p>
    <w:p w14:paraId="5D4A77D8" w14:textId="3F20BD81" w:rsidR="009862FF" w:rsidRPr="009862FF" w:rsidRDefault="009862FF" w:rsidP="009862FF">
      <w:pPr>
        <w:spacing w:after="0" w:line="240" w:lineRule="auto"/>
        <w:ind w:left="1899" w:hanging="142"/>
        <w:rPr>
          <w:rFonts w:ascii="Arial" w:hAnsi="Arial" w:cs="Arial"/>
          <w:b/>
          <w:bCs/>
          <w:i/>
          <w:iCs/>
          <w:color w:val="63A1AA"/>
          <w:sz w:val="16"/>
          <w:szCs w:val="16"/>
          <w:lang w:eastAsia="el-GR"/>
        </w:rPr>
      </w:pPr>
      <w:r w:rsidRPr="00B26E94">
        <w:rPr>
          <w:rFonts w:ascii="Arial" w:hAnsi="Arial" w:cs="Arial"/>
          <w:b/>
          <w:bCs/>
          <w:i/>
          <w:iCs/>
          <w:color w:val="63A1AA"/>
          <w:sz w:val="16"/>
          <w:szCs w:val="16"/>
          <w:lang w:eastAsia="el-GR"/>
        </w:rPr>
        <w:t>Ανάλυση Οικονομικής Συγκυρίας</w:t>
      </w:r>
    </w:p>
    <w:p w14:paraId="0CE48106" w14:textId="77777777" w:rsidR="009862FF" w:rsidRPr="009862FF" w:rsidRDefault="009862FF" w:rsidP="009862FF">
      <w:pPr>
        <w:spacing w:after="0" w:line="240" w:lineRule="auto"/>
        <w:ind w:left="1899" w:hanging="142"/>
        <w:rPr>
          <w:rFonts w:ascii="Arial" w:eastAsia="Calibri" w:hAnsi="Arial" w:cs="Arial"/>
          <w:sz w:val="16"/>
          <w:szCs w:val="16"/>
        </w:rPr>
      </w:pPr>
    </w:p>
    <w:p w14:paraId="353677B5" w14:textId="77777777" w:rsidR="009862FF" w:rsidRPr="00B26E94" w:rsidRDefault="009862FF" w:rsidP="009862FF">
      <w:pPr>
        <w:spacing w:after="0" w:line="240" w:lineRule="auto"/>
        <w:ind w:left="1899" w:hanging="142"/>
        <w:rPr>
          <w:rFonts w:ascii="Arial" w:hAnsi="Arial" w:cs="Arial"/>
          <w:sz w:val="16"/>
          <w:szCs w:val="16"/>
        </w:rPr>
      </w:pPr>
      <w:r w:rsidRPr="00B26E94">
        <w:rPr>
          <w:rFonts w:ascii="Arial" w:eastAsia="Calibri" w:hAnsi="Arial" w:cs="Arial"/>
          <w:sz w:val="16"/>
          <w:szCs w:val="16"/>
        </w:rPr>
        <w:t>Ειρήνη Αδαμοπούλου</w:t>
      </w:r>
    </w:p>
    <w:p w14:paraId="059B1AE5" w14:textId="77777777" w:rsidR="009862FF" w:rsidRPr="006C0305" w:rsidRDefault="009862FF" w:rsidP="009862FF">
      <w:pPr>
        <w:spacing w:after="0" w:line="240" w:lineRule="auto"/>
        <w:ind w:left="1899" w:hanging="142"/>
        <w:rPr>
          <w:rFonts w:ascii="Arial" w:eastAsia="Calibri" w:hAnsi="Arial" w:cs="Arial"/>
          <w:i/>
          <w:iCs/>
          <w:sz w:val="16"/>
          <w:szCs w:val="16"/>
        </w:rPr>
      </w:pPr>
      <w:r w:rsidRPr="00B26E94">
        <w:rPr>
          <w:rFonts w:ascii="Arial" w:eastAsia="Calibri" w:hAnsi="Arial" w:cs="Arial"/>
          <w:i/>
          <w:iCs/>
          <w:sz w:val="16"/>
          <w:szCs w:val="16"/>
          <w:lang w:val="en-US"/>
        </w:rPr>
        <w:t>Expert</w:t>
      </w:r>
      <w:r w:rsidRPr="006C0305">
        <w:rPr>
          <w:rFonts w:ascii="Arial" w:eastAsia="Calibri" w:hAnsi="Arial" w:cs="Arial"/>
          <w:i/>
          <w:iCs/>
          <w:sz w:val="16"/>
          <w:szCs w:val="16"/>
        </w:rPr>
        <w:t xml:space="preserve"> </w:t>
      </w:r>
      <w:r w:rsidRPr="00B26E94">
        <w:rPr>
          <w:rFonts w:ascii="Arial" w:eastAsia="Calibri" w:hAnsi="Arial" w:cs="Arial"/>
          <w:i/>
          <w:iCs/>
          <w:sz w:val="16"/>
          <w:szCs w:val="16"/>
          <w:lang w:val="en-US"/>
        </w:rPr>
        <w:t>Economist</w:t>
      </w:r>
    </w:p>
    <w:p w14:paraId="2A638940" w14:textId="77777777" w:rsidR="009862FF" w:rsidRPr="006C0305" w:rsidRDefault="00000000" w:rsidP="009862FF">
      <w:pPr>
        <w:spacing w:after="0" w:line="240" w:lineRule="auto"/>
        <w:ind w:left="1899" w:hanging="142"/>
        <w:rPr>
          <w:rFonts w:ascii="Arial" w:eastAsia="Calibri" w:hAnsi="Arial" w:cs="Arial"/>
          <w:color w:val="0563C1" w:themeColor="hyperlink"/>
          <w:sz w:val="16"/>
          <w:szCs w:val="16"/>
          <w:u w:val="single"/>
        </w:rPr>
      </w:pPr>
      <w:hyperlink r:id="rId4" w:history="1">
        <w:r w:rsidR="009862FF" w:rsidRPr="00B26E94">
          <w:rPr>
            <w:rFonts w:ascii="Arial" w:eastAsia="Calibri" w:hAnsi="Arial" w:cs="Arial"/>
            <w:color w:val="0563C1" w:themeColor="hyperlink"/>
            <w:sz w:val="16"/>
            <w:szCs w:val="16"/>
            <w:u w:val="single"/>
            <w:lang w:val="en-US"/>
          </w:rPr>
          <w:t>eirini</w:t>
        </w:r>
        <w:r w:rsidR="009862FF" w:rsidRPr="006C0305">
          <w:rPr>
            <w:rFonts w:ascii="Arial" w:eastAsia="Calibri" w:hAnsi="Arial" w:cs="Arial"/>
            <w:color w:val="0563C1" w:themeColor="hyperlink"/>
            <w:sz w:val="16"/>
            <w:szCs w:val="16"/>
            <w:u w:val="single"/>
          </w:rPr>
          <w:t>.</w:t>
        </w:r>
        <w:r w:rsidR="009862FF" w:rsidRPr="00B26E94">
          <w:rPr>
            <w:rFonts w:ascii="Arial" w:eastAsia="Calibri" w:hAnsi="Arial" w:cs="Arial"/>
            <w:color w:val="0563C1" w:themeColor="hyperlink"/>
            <w:sz w:val="16"/>
            <w:szCs w:val="16"/>
            <w:u w:val="single"/>
            <w:lang w:val="en-US"/>
          </w:rPr>
          <w:t>adamopoulou</w:t>
        </w:r>
        <w:r w:rsidR="009862FF" w:rsidRPr="006C0305">
          <w:rPr>
            <w:rFonts w:ascii="Arial" w:eastAsia="Calibri" w:hAnsi="Arial" w:cs="Arial"/>
            <w:color w:val="0563C1" w:themeColor="hyperlink"/>
            <w:sz w:val="16"/>
            <w:szCs w:val="16"/>
            <w:u w:val="single"/>
          </w:rPr>
          <w:t>@</w:t>
        </w:r>
        <w:r w:rsidR="009862FF" w:rsidRPr="00B26E94">
          <w:rPr>
            <w:rFonts w:ascii="Arial" w:eastAsia="Calibri" w:hAnsi="Arial" w:cs="Arial"/>
            <w:color w:val="0563C1" w:themeColor="hyperlink"/>
            <w:sz w:val="16"/>
            <w:szCs w:val="16"/>
            <w:u w:val="single"/>
            <w:lang w:val="en-US"/>
          </w:rPr>
          <w:t>alpha</w:t>
        </w:r>
        <w:r w:rsidR="009862FF" w:rsidRPr="006C0305">
          <w:rPr>
            <w:rFonts w:ascii="Arial" w:eastAsia="Calibri" w:hAnsi="Arial" w:cs="Arial"/>
            <w:color w:val="0563C1" w:themeColor="hyperlink"/>
            <w:sz w:val="16"/>
            <w:szCs w:val="16"/>
            <w:u w:val="single"/>
          </w:rPr>
          <w:t>.</w:t>
        </w:r>
        <w:r w:rsidR="009862FF" w:rsidRPr="00B26E94">
          <w:rPr>
            <w:rFonts w:ascii="Arial" w:eastAsia="Calibri" w:hAnsi="Arial" w:cs="Arial"/>
            <w:color w:val="0563C1" w:themeColor="hyperlink"/>
            <w:sz w:val="16"/>
            <w:szCs w:val="16"/>
            <w:u w:val="single"/>
            <w:lang w:val="en-US"/>
          </w:rPr>
          <w:t>gr</w:t>
        </w:r>
      </w:hyperlink>
    </w:p>
    <w:p w14:paraId="59F07A2C" w14:textId="77777777" w:rsidR="009862FF" w:rsidRPr="006C0305" w:rsidRDefault="009862FF" w:rsidP="00A640D0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14:paraId="758F125E" w14:textId="77777777" w:rsidR="009862FF" w:rsidRPr="0076046F" w:rsidRDefault="009862FF" w:rsidP="009862FF">
      <w:pPr>
        <w:pStyle w:val="EndnoteText"/>
        <w:spacing w:after="0" w:line="240" w:lineRule="auto"/>
        <w:ind w:left="1899" w:hanging="142"/>
        <w:rPr>
          <w:rFonts w:ascii="Arial" w:hAnsi="Arial" w:cs="Arial"/>
          <w:sz w:val="16"/>
          <w:szCs w:val="16"/>
        </w:rPr>
      </w:pPr>
      <w:r w:rsidRPr="0076046F">
        <w:rPr>
          <w:rFonts w:ascii="Arial" w:hAnsi="Arial" w:cs="Arial"/>
          <w:sz w:val="16"/>
          <w:szCs w:val="16"/>
        </w:rPr>
        <w:t>Γεράσιμος Μουζάκης</w:t>
      </w:r>
    </w:p>
    <w:p w14:paraId="0CC0A4ED" w14:textId="77777777" w:rsidR="009862FF" w:rsidRPr="00CF673D" w:rsidRDefault="009862FF" w:rsidP="009862FF">
      <w:pPr>
        <w:pStyle w:val="EndnoteText"/>
        <w:spacing w:after="0" w:line="240" w:lineRule="auto"/>
        <w:ind w:left="1899" w:hanging="142"/>
        <w:rPr>
          <w:rFonts w:ascii="Arial" w:hAnsi="Arial" w:cs="Arial"/>
          <w:i/>
          <w:iCs/>
          <w:sz w:val="16"/>
          <w:szCs w:val="16"/>
          <w:lang w:val="en-US"/>
        </w:rPr>
      </w:pPr>
      <w:r w:rsidRPr="0076046F">
        <w:rPr>
          <w:rFonts w:ascii="Arial" w:hAnsi="Arial" w:cs="Arial"/>
          <w:i/>
          <w:iCs/>
          <w:sz w:val="16"/>
          <w:szCs w:val="16"/>
          <w:lang w:val="en-US"/>
        </w:rPr>
        <w:t>Research</w:t>
      </w:r>
      <w:r w:rsidRPr="00CF673D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r w:rsidRPr="0076046F">
        <w:rPr>
          <w:rFonts w:ascii="Arial" w:hAnsi="Arial" w:cs="Arial"/>
          <w:i/>
          <w:iCs/>
          <w:sz w:val="16"/>
          <w:szCs w:val="16"/>
          <w:lang w:val="en-US"/>
        </w:rPr>
        <w:t>Economist</w:t>
      </w:r>
    </w:p>
    <w:p w14:paraId="798BC88A" w14:textId="5583C67A" w:rsidR="009862FF" w:rsidRPr="00CF673D" w:rsidRDefault="00000000" w:rsidP="009862FF">
      <w:pPr>
        <w:pStyle w:val="EndnoteText"/>
        <w:ind w:left="1757" w:right="230"/>
        <w:jc w:val="both"/>
        <w:rPr>
          <w:rStyle w:val="Hyperlink"/>
          <w:rFonts w:ascii="Arial" w:hAnsi="Arial" w:cs="Arial"/>
          <w:sz w:val="16"/>
          <w:szCs w:val="16"/>
          <w:lang w:val="en-US"/>
        </w:rPr>
      </w:pPr>
      <w:hyperlink r:id="rId5" w:history="1">
        <w:r w:rsidR="009862FF">
          <w:rPr>
            <w:rStyle w:val="Hyperlink"/>
            <w:rFonts w:ascii="Arial" w:hAnsi="Arial" w:cs="Arial"/>
            <w:sz w:val="16"/>
            <w:szCs w:val="16"/>
            <w:lang w:val="en-US"/>
          </w:rPr>
          <w:t>gerasimos</w:t>
        </w:r>
        <w:r w:rsidR="009862FF" w:rsidRPr="00CF673D">
          <w:rPr>
            <w:rStyle w:val="Hyperlink"/>
            <w:rFonts w:ascii="Arial" w:hAnsi="Arial" w:cs="Arial"/>
            <w:sz w:val="16"/>
            <w:szCs w:val="16"/>
            <w:lang w:val="en-US"/>
          </w:rPr>
          <w:t>.</w:t>
        </w:r>
        <w:r w:rsidR="009862FF">
          <w:rPr>
            <w:rStyle w:val="Hyperlink"/>
            <w:rFonts w:ascii="Arial" w:hAnsi="Arial" w:cs="Arial"/>
            <w:sz w:val="16"/>
            <w:szCs w:val="16"/>
            <w:lang w:val="en-US"/>
          </w:rPr>
          <w:t>mouzakis</w:t>
        </w:r>
        <w:r w:rsidR="009862FF" w:rsidRPr="00CF673D">
          <w:rPr>
            <w:rStyle w:val="Hyperlink"/>
            <w:rFonts w:ascii="Arial" w:hAnsi="Arial" w:cs="Arial"/>
            <w:sz w:val="16"/>
            <w:szCs w:val="16"/>
            <w:lang w:val="en-US"/>
          </w:rPr>
          <w:t>@</w:t>
        </w:r>
        <w:r w:rsidR="009862FF">
          <w:rPr>
            <w:rStyle w:val="Hyperlink"/>
            <w:rFonts w:ascii="Arial" w:hAnsi="Arial" w:cs="Arial"/>
            <w:sz w:val="16"/>
            <w:szCs w:val="16"/>
            <w:lang w:val="en-US"/>
          </w:rPr>
          <w:t>alpha</w:t>
        </w:r>
        <w:r w:rsidR="009862FF" w:rsidRPr="00CF673D">
          <w:rPr>
            <w:rStyle w:val="Hyperlink"/>
            <w:rFonts w:ascii="Arial" w:hAnsi="Arial" w:cs="Arial"/>
            <w:sz w:val="16"/>
            <w:szCs w:val="16"/>
            <w:lang w:val="en-US"/>
          </w:rPr>
          <w:t>.</w:t>
        </w:r>
        <w:r w:rsidR="009862FF">
          <w:rPr>
            <w:rStyle w:val="Hyperlink"/>
            <w:rFonts w:ascii="Arial" w:hAnsi="Arial" w:cs="Arial"/>
            <w:sz w:val="16"/>
            <w:szCs w:val="16"/>
            <w:lang w:val="en-US"/>
          </w:rPr>
          <w:t>gr</w:t>
        </w:r>
      </w:hyperlink>
    </w:p>
    <w:p w14:paraId="438FC270" w14:textId="77777777" w:rsidR="009862FF" w:rsidRPr="00CF673D" w:rsidRDefault="009862FF" w:rsidP="009862FF">
      <w:pPr>
        <w:pStyle w:val="EndnoteText"/>
        <w:ind w:left="1757" w:right="230"/>
        <w:jc w:val="both"/>
        <w:rPr>
          <w:rStyle w:val="Hyperlink"/>
          <w:rFonts w:ascii="Arial" w:hAnsi="Arial" w:cs="Arial"/>
          <w:sz w:val="16"/>
          <w:szCs w:val="16"/>
          <w:lang w:val="en-US"/>
        </w:rPr>
      </w:pPr>
    </w:p>
    <w:p w14:paraId="47A8519A" w14:textId="77777777" w:rsidR="009862FF" w:rsidRPr="00CF673D" w:rsidRDefault="009862FF" w:rsidP="009862FF">
      <w:pPr>
        <w:pStyle w:val="EndnoteText"/>
        <w:ind w:left="1757" w:right="230"/>
        <w:jc w:val="both"/>
        <w:rPr>
          <w:rStyle w:val="Hyperlink"/>
          <w:rFonts w:ascii="Arial" w:hAnsi="Arial" w:cs="Arial"/>
          <w:sz w:val="16"/>
          <w:szCs w:val="16"/>
          <w:lang w:val="en-US"/>
        </w:rPr>
      </w:pPr>
    </w:p>
    <w:p w14:paraId="42D35D43" w14:textId="77777777" w:rsidR="009862FF" w:rsidRPr="00CF673D" w:rsidRDefault="009862FF" w:rsidP="009862FF">
      <w:pPr>
        <w:pStyle w:val="EndnoteText"/>
        <w:ind w:left="1757" w:right="230"/>
        <w:jc w:val="both"/>
        <w:rPr>
          <w:rStyle w:val="Hyperlink"/>
          <w:rFonts w:ascii="Arial" w:hAnsi="Arial" w:cs="Arial"/>
          <w:sz w:val="16"/>
          <w:szCs w:val="16"/>
          <w:lang w:val="en-US"/>
        </w:rPr>
      </w:pPr>
    </w:p>
    <w:p w14:paraId="384DEEA3" w14:textId="77777777" w:rsidR="009862FF" w:rsidRPr="00CF673D" w:rsidRDefault="009862FF" w:rsidP="009862FF">
      <w:pPr>
        <w:pStyle w:val="EndnoteText"/>
        <w:ind w:left="1757" w:right="230"/>
        <w:jc w:val="both"/>
        <w:rPr>
          <w:rStyle w:val="Hyperlink"/>
          <w:rFonts w:ascii="Arial" w:hAnsi="Arial" w:cs="Arial"/>
          <w:sz w:val="16"/>
          <w:szCs w:val="16"/>
          <w:lang w:val="en-US"/>
        </w:rPr>
      </w:pPr>
    </w:p>
    <w:p w14:paraId="3BD7320B" w14:textId="77777777" w:rsidR="009862FF" w:rsidRPr="00CF673D" w:rsidRDefault="009862FF" w:rsidP="009862FF">
      <w:pPr>
        <w:pStyle w:val="EndnoteText"/>
        <w:ind w:left="1757" w:right="230"/>
        <w:jc w:val="both"/>
        <w:rPr>
          <w:rStyle w:val="Hyperlink"/>
          <w:rFonts w:ascii="Arial" w:hAnsi="Arial" w:cs="Arial"/>
          <w:sz w:val="16"/>
          <w:szCs w:val="16"/>
          <w:lang w:val="en-US"/>
        </w:rPr>
      </w:pPr>
    </w:p>
    <w:p w14:paraId="3EE39728" w14:textId="3C2ABC5D" w:rsidR="009862FF" w:rsidRPr="009862FF" w:rsidRDefault="009862FF" w:rsidP="009862FF">
      <w:pPr>
        <w:pStyle w:val="EndnoteText"/>
        <w:ind w:left="1757" w:right="230"/>
        <w:jc w:val="both"/>
        <w:rPr>
          <w:rFonts w:ascii="Arial" w:hAnsi="Arial" w:cs="Arial"/>
          <w:sz w:val="18"/>
          <w:szCs w:val="18"/>
        </w:rPr>
      </w:pPr>
      <w:r>
        <w:rPr>
          <w:noProof/>
          <w:lang w:eastAsia="el-GR"/>
        </w:rPr>
        <w:drawing>
          <wp:inline distT="0" distB="0" distL="0" distR="0" wp14:anchorId="4E8905AA" wp14:editId="79AB2857">
            <wp:extent cx="5762625" cy="1533525"/>
            <wp:effectExtent l="0" t="0" r="9525" b="9525"/>
            <wp:docPr id="236" name="Picture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213" cy="153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95F2E" w14:textId="77777777" w:rsidR="009862FF" w:rsidRPr="009862FF" w:rsidRDefault="009862FF" w:rsidP="009862FF">
      <w:pPr>
        <w:pStyle w:val="EndnoteText"/>
      </w:pPr>
    </w:p>
    <w:p w14:paraId="50E523BA" w14:textId="77777777" w:rsidR="009862FF" w:rsidRPr="009862FF" w:rsidRDefault="009862FF" w:rsidP="009862FF">
      <w:pPr>
        <w:pStyle w:val="EndnoteText"/>
      </w:pPr>
    </w:p>
    <w:p w14:paraId="0198835F" w14:textId="77777777" w:rsidR="009862FF" w:rsidRPr="009862FF" w:rsidRDefault="009862FF" w:rsidP="009862FF">
      <w:pPr>
        <w:pStyle w:val="EndnoteText"/>
      </w:pPr>
    </w:p>
    <w:p w14:paraId="7A092DF1" w14:textId="77777777" w:rsidR="009862FF" w:rsidRPr="009862FF" w:rsidRDefault="009862FF" w:rsidP="002278D6">
      <w:pPr>
        <w:pStyle w:val="EndnoteText"/>
        <w:ind w:left="1757"/>
        <w:rPr>
          <w:rFonts w:ascii="Arial" w:hAnsi="Arial" w:cs="Aria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A50FD" w14:textId="77777777" w:rsidR="000C4634" w:rsidRDefault="000C4634">
    <w:pPr>
      <w:pStyle w:val="Footer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1072" behindDoc="1" locked="0" layoutInCell="0" allowOverlap="1" wp14:anchorId="17D33827" wp14:editId="1D1DE765">
              <wp:simplePos x="0" y="0"/>
              <wp:positionH relativeFrom="page">
                <wp:posOffset>1133475</wp:posOffset>
              </wp:positionH>
              <wp:positionV relativeFrom="page">
                <wp:posOffset>10315575</wp:posOffset>
              </wp:positionV>
              <wp:extent cx="6090920" cy="403200"/>
              <wp:effectExtent l="0" t="0" r="5080" b="0"/>
              <wp:wrapNone/>
              <wp:docPr id="368" name="Freeform 3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90920" cy="403200"/>
                      </a:xfrm>
                      <a:custGeom>
                        <a:avLst/>
                        <a:gdLst>
                          <a:gd name="T0" fmla="*/ 0 w 9586"/>
                          <a:gd name="T1" fmla="*/ 524 h 525"/>
                          <a:gd name="T2" fmla="*/ 9585 w 9586"/>
                          <a:gd name="T3" fmla="*/ 524 h 525"/>
                          <a:gd name="T4" fmla="*/ 9585 w 9586"/>
                          <a:gd name="T5" fmla="*/ 0 h 525"/>
                          <a:gd name="T6" fmla="*/ 0 w 9586"/>
                          <a:gd name="T7" fmla="*/ 0 h 525"/>
                          <a:gd name="T8" fmla="*/ 0 w 9586"/>
                          <a:gd name="T9" fmla="*/ 524 h 5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586" h="525">
                            <a:moveTo>
                              <a:pt x="0" y="524"/>
                            </a:moveTo>
                            <a:lnTo>
                              <a:pt x="9585" y="524"/>
                            </a:lnTo>
                            <a:lnTo>
                              <a:pt x="9585" y="0"/>
                            </a:lnTo>
                            <a:lnTo>
                              <a:pt x="0" y="0"/>
                            </a:lnTo>
                            <a:lnTo>
                              <a:pt x="0" y="524"/>
                            </a:lnTo>
                            <a:close/>
                          </a:path>
                        </a:pathLst>
                      </a:cu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3D367C" w14:textId="77777777" w:rsidR="000C4634" w:rsidRPr="001A27A8" w:rsidRDefault="000C4634" w:rsidP="00BE027E">
                          <w:pPr>
                            <w:rPr>
                              <w:lang w:val="en-US"/>
                            </w:rPr>
                          </w:pPr>
                          <w:r>
                            <w:t>ΔΕΛΤΙΟ ΟΙΚΟΝΟΜΙΚΩΝ ΕΞΕΛΙΞΕΩΝ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D33827" id="Freeform 368" o:spid="_x0000_s1035" style="position:absolute;margin-left:89.25pt;margin-top:812.25pt;width:479.6pt;height:31.7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86,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" o:allowincell="f" adj="-11796480,,5400" path="m,524r9585,l9585,,,,,524xe" fillcolor="#002060" stroked="f">
              <v:stroke joinstyle="miter"/>
              <v:formulas/>
              <v:path arrowok="t" o:connecttype="custom" o:connectlocs="0,402432;6090285,402432;6090285,0;0,0;0,402432" o:connectangles="0,0,0,0,0" textboxrect="0,0,9586,525"/>
              <v:textbox>
                <w:txbxContent>
                  <w:p w14:paraId="443D367C" w14:textId="77777777" w:rsidR="000C4634" w:rsidRPr="001A27A8" w:rsidRDefault="000C4634" w:rsidP="00BE027E">
                    <w:pPr>
                      <w:rPr>
                        <w:lang w:val="en-US"/>
                      </w:rPr>
                    </w:pPr>
                    <w:r>
                      <w:t>ΔΕΛΤΙΟ ΟΙΚΟΝΟΜΙΚΩΝ ΕΞΕΛΙΞΕΩΝ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1F42C7A7" wp14:editId="5FF2051B">
              <wp:simplePos x="0" y="0"/>
              <wp:positionH relativeFrom="page">
                <wp:posOffset>0</wp:posOffset>
              </wp:positionH>
              <wp:positionV relativeFrom="page">
                <wp:posOffset>10313035</wp:posOffset>
              </wp:positionV>
              <wp:extent cx="1008380" cy="403200"/>
              <wp:effectExtent l="0" t="0" r="1270" b="0"/>
              <wp:wrapNone/>
              <wp:docPr id="369" name="Freeform 3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08380" cy="403200"/>
                      </a:xfrm>
                      <a:custGeom>
                        <a:avLst/>
                        <a:gdLst>
                          <a:gd name="T0" fmla="*/ 0 w 1588"/>
                          <a:gd name="T1" fmla="*/ 524 h 525"/>
                          <a:gd name="T2" fmla="*/ 1587 w 1588"/>
                          <a:gd name="T3" fmla="*/ 524 h 525"/>
                          <a:gd name="T4" fmla="*/ 1587 w 1588"/>
                          <a:gd name="T5" fmla="*/ 0 h 525"/>
                          <a:gd name="T6" fmla="*/ 0 w 1588"/>
                          <a:gd name="T7" fmla="*/ 0 h 525"/>
                          <a:gd name="T8" fmla="*/ 0 w 1588"/>
                          <a:gd name="T9" fmla="*/ 524 h 5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588" h="525">
                            <a:moveTo>
                              <a:pt x="0" y="524"/>
                            </a:moveTo>
                            <a:lnTo>
                              <a:pt x="1587" y="524"/>
                            </a:lnTo>
                            <a:lnTo>
                              <a:pt x="1587" y="0"/>
                            </a:lnTo>
                            <a:lnTo>
                              <a:pt x="0" y="0"/>
                            </a:lnTo>
                            <a:lnTo>
                              <a:pt x="0" y="524"/>
                            </a:lnTo>
                            <a:close/>
                          </a:path>
                        </a:pathLst>
                      </a:cu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0DDBAFD" w14:textId="6E36F260" w:rsidR="000C4634" w:rsidRPr="000B2467" w:rsidRDefault="000C4634" w:rsidP="002453D6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5B412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42C7A7" id="Freeform 369" o:spid="_x0000_s1036" style="position:absolute;margin-left:0;margin-top:812.05pt;width:79.4pt;height:31.7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8,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" o:allowincell="f" adj="-11796480,,5400" path="m,524r1587,l1587,,,,,524xe" fillcolor="#002060" stroked="f">
              <v:stroke joinstyle="miter"/>
              <v:formulas/>
              <v:path arrowok="t" o:connecttype="custom" o:connectlocs="0,402432;1007745,402432;1007745,0;0,0;0,402432" o:connectangles="0,0,0,0,0" textboxrect="0,0,1588,525"/>
              <v:textbox>
                <w:txbxContent>
                  <w:p w14:paraId="30DDBAFD" w14:textId="6E36F260" w:rsidR="000C4634" w:rsidRPr="000B2467" w:rsidRDefault="000C4634" w:rsidP="002453D6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5B4129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8C205" w14:textId="77777777" w:rsidR="000C4634" w:rsidRDefault="000C4634">
    <w:pPr>
      <w:pStyle w:val="Footer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48BE414B" wp14:editId="45DBACE4">
              <wp:simplePos x="0" y="0"/>
              <wp:positionH relativeFrom="page">
                <wp:posOffset>1130300</wp:posOffset>
              </wp:positionH>
              <wp:positionV relativeFrom="page">
                <wp:posOffset>10295890</wp:posOffset>
              </wp:positionV>
              <wp:extent cx="6087110" cy="403200"/>
              <wp:effectExtent l="0" t="0" r="8890" b="0"/>
              <wp:wrapNone/>
              <wp:docPr id="4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87110" cy="403200"/>
                      </a:xfrm>
                      <a:custGeom>
                        <a:avLst/>
                        <a:gdLst>
                          <a:gd name="T0" fmla="*/ 0 w 9586"/>
                          <a:gd name="T1" fmla="*/ 524 h 525"/>
                          <a:gd name="T2" fmla="*/ 9585 w 9586"/>
                          <a:gd name="T3" fmla="*/ 524 h 525"/>
                          <a:gd name="T4" fmla="*/ 9585 w 9586"/>
                          <a:gd name="T5" fmla="*/ 0 h 525"/>
                          <a:gd name="T6" fmla="*/ 0 w 9586"/>
                          <a:gd name="T7" fmla="*/ 0 h 525"/>
                          <a:gd name="T8" fmla="*/ 0 w 9586"/>
                          <a:gd name="T9" fmla="*/ 524 h 5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586" h="525">
                            <a:moveTo>
                              <a:pt x="0" y="524"/>
                            </a:moveTo>
                            <a:lnTo>
                              <a:pt x="9585" y="524"/>
                            </a:lnTo>
                            <a:lnTo>
                              <a:pt x="9585" y="0"/>
                            </a:lnTo>
                            <a:lnTo>
                              <a:pt x="0" y="0"/>
                            </a:lnTo>
                            <a:lnTo>
                              <a:pt x="0" y="524"/>
                            </a:lnTo>
                            <a:close/>
                          </a:path>
                        </a:pathLst>
                      </a:cu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064BD5" w14:textId="77777777" w:rsidR="000C4634" w:rsidRPr="001A27A8" w:rsidRDefault="000C4634" w:rsidP="00386919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BE414B" id="Freeform 26" o:spid="_x0000_s1055" style="position:absolute;margin-left:89pt;margin-top:810.7pt;width:479.3pt;height:31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86,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" o:allowincell="f" adj="-11796480,,5400" path="m,524r9585,l9585,,,,,524xe" fillcolor="#002060" stroked="f">
              <v:stroke joinstyle="miter"/>
              <v:formulas/>
              <v:path arrowok="t" o:connecttype="custom" o:connectlocs="0,402432;6086475,402432;6086475,0;0,0;0,402432" o:connectangles="0,0,0,0,0" textboxrect="0,0,9586,525"/>
              <v:textbox>
                <w:txbxContent>
                  <w:p w14:paraId="7D064BD5" w14:textId="77777777" w:rsidR="000C4634" w:rsidRPr="001A27A8" w:rsidRDefault="000C4634" w:rsidP="00386919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7848E15" wp14:editId="534B7AA5">
              <wp:simplePos x="0" y="0"/>
              <wp:positionH relativeFrom="page">
                <wp:posOffset>0</wp:posOffset>
              </wp:positionH>
              <wp:positionV relativeFrom="page">
                <wp:posOffset>10296000</wp:posOffset>
              </wp:positionV>
              <wp:extent cx="1008380" cy="403200"/>
              <wp:effectExtent l="0" t="0" r="1270" b="0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08380" cy="403200"/>
                      </a:xfrm>
                      <a:custGeom>
                        <a:avLst/>
                        <a:gdLst>
                          <a:gd name="T0" fmla="*/ 0 w 1588"/>
                          <a:gd name="T1" fmla="*/ 524 h 525"/>
                          <a:gd name="T2" fmla="*/ 1587 w 1588"/>
                          <a:gd name="T3" fmla="*/ 524 h 525"/>
                          <a:gd name="T4" fmla="*/ 1587 w 1588"/>
                          <a:gd name="T5" fmla="*/ 0 h 525"/>
                          <a:gd name="T6" fmla="*/ 0 w 1588"/>
                          <a:gd name="T7" fmla="*/ 0 h 525"/>
                          <a:gd name="T8" fmla="*/ 0 w 1588"/>
                          <a:gd name="T9" fmla="*/ 524 h 5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588" h="525">
                            <a:moveTo>
                              <a:pt x="0" y="524"/>
                            </a:moveTo>
                            <a:lnTo>
                              <a:pt x="1587" y="524"/>
                            </a:lnTo>
                            <a:lnTo>
                              <a:pt x="1587" y="0"/>
                            </a:lnTo>
                            <a:lnTo>
                              <a:pt x="0" y="0"/>
                            </a:lnTo>
                            <a:lnTo>
                              <a:pt x="0" y="524"/>
                            </a:lnTo>
                            <a:close/>
                          </a:path>
                        </a:pathLst>
                      </a:cu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B94D1A1" w14:textId="77777777" w:rsidR="000C4634" w:rsidRPr="0010490B" w:rsidRDefault="000C4634" w:rsidP="00386919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848E15" id="Freeform 27" o:spid="_x0000_s1056" style="position:absolute;margin-left:0;margin-top:810.7pt;width:79.4pt;height:31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8,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" o:allowincell="f" adj="-11796480,,5400" path="m,524r1587,l1587,,,,,524xe" fillcolor="#002060" stroked="f">
              <v:stroke joinstyle="miter"/>
              <v:formulas/>
              <v:path arrowok="t" o:connecttype="custom" o:connectlocs="0,402432;1007745,402432;1007745,0;0,0;0,402432" o:connectangles="0,0,0,0,0" textboxrect="0,0,1588,525"/>
              <v:textbox>
                <w:txbxContent>
                  <w:p w14:paraId="6B94D1A1" w14:textId="77777777" w:rsidR="000C4634" w:rsidRPr="0010490B" w:rsidRDefault="000C4634" w:rsidP="00386919">
                    <w:pPr>
                      <w:jc w:val="right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ED601" w14:textId="77777777" w:rsidR="0083743A" w:rsidRDefault="0083743A" w:rsidP="002453D6">
      <w:pPr>
        <w:spacing w:after="0" w:line="240" w:lineRule="auto"/>
      </w:pPr>
      <w:r>
        <w:separator/>
      </w:r>
    </w:p>
  </w:footnote>
  <w:footnote w:type="continuationSeparator" w:id="0">
    <w:p w14:paraId="4E58A187" w14:textId="77777777" w:rsidR="0083743A" w:rsidRDefault="0083743A" w:rsidP="0024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07233" w14:textId="77777777" w:rsidR="000C4634" w:rsidRDefault="000C4634">
    <w:pPr>
      <w:pStyle w:val="Header"/>
    </w:pPr>
    <w:r>
      <w:rPr>
        <w:noProof/>
        <w:lang w:eastAsia="el-GR"/>
      </w:rPr>
      <w:drawing>
        <wp:anchor distT="0" distB="0" distL="114300" distR="114300" simplePos="0" relativeHeight="251661312" behindDoc="0" locked="0" layoutInCell="1" allowOverlap="1" wp14:anchorId="4E17C3C4" wp14:editId="22232A6B">
          <wp:simplePos x="0" y="0"/>
          <wp:positionH relativeFrom="column">
            <wp:posOffset>691515</wp:posOffset>
          </wp:positionH>
          <wp:positionV relativeFrom="page">
            <wp:posOffset>310515</wp:posOffset>
          </wp:positionV>
          <wp:extent cx="1463040" cy="310515"/>
          <wp:effectExtent l="0" t="0" r="3810" b="0"/>
          <wp:wrapTopAndBottom/>
          <wp:docPr id="360" name="Picture 3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310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3639C" w14:textId="3F47E596" w:rsidR="000C4634" w:rsidRDefault="00964B3A" w:rsidP="00CD5895">
    <w:pPr>
      <w:pStyle w:val="Header"/>
      <w:tabs>
        <w:tab w:val="left" w:pos="11340"/>
      </w:tabs>
    </w:pPr>
    <w:r>
      <w:rPr>
        <w:noProof/>
        <w:lang w:eastAsia="el-GR"/>
      </w:rPr>
      <mc:AlternateContent>
        <mc:Choice Requires="wpg">
          <w:drawing>
            <wp:anchor distT="0" distB="0" distL="114300" distR="114300" simplePos="0" relativeHeight="251635200" behindDoc="0" locked="0" layoutInCell="1" allowOverlap="1" wp14:anchorId="6A7E9AB4" wp14:editId="54B6F65E">
              <wp:simplePos x="0" y="0"/>
              <wp:positionH relativeFrom="column">
                <wp:posOffset>1123950</wp:posOffset>
              </wp:positionH>
              <wp:positionV relativeFrom="paragraph">
                <wp:posOffset>0</wp:posOffset>
              </wp:positionV>
              <wp:extent cx="6085205" cy="1975485"/>
              <wp:effectExtent l="0" t="0" r="0" b="5715"/>
              <wp:wrapSquare wrapText="bothSides"/>
              <wp:docPr id="1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5205" cy="1975485"/>
                        <a:chOff x="0" y="-8"/>
                        <a:chExt cx="9586" cy="3111"/>
                      </a:xfrm>
                    </wpg:grpSpPr>
                    <wps:wsp>
                      <wps:cNvPr id="8" name="Rectangle 7"/>
                      <wps:cNvSpPr>
                        <a:spLocks noChangeArrowheads="1"/>
                      </wps:cNvSpPr>
                      <wps:spPr bwMode="auto">
                        <a:xfrm>
                          <a:off x="9" y="-8"/>
                          <a:ext cx="9563" cy="3027"/>
                        </a:xfrm>
                        <a:prstGeom prst="rect">
                          <a:avLst/>
                        </a:prstGeom>
                        <a:solidFill>
                          <a:srgbClr val="E5E4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8"/>
                      <wps:cNvSpPr>
                        <a:spLocks noChangeArrowheads="1"/>
                      </wps:cNvSpPr>
                      <wps:spPr bwMode="auto">
                        <a:xfrm>
                          <a:off x="5855" y="720"/>
                          <a:ext cx="708" cy="708"/>
                        </a:xfrm>
                        <a:prstGeom prst="rect">
                          <a:avLst/>
                        </a:prstGeom>
                        <a:solidFill>
                          <a:srgbClr val="0E3B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49" y="815"/>
                          <a:ext cx="520" cy="5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32" y="934"/>
                          <a:ext cx="702" cy="2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53" y="934"/>
                          <a:ext cx="550" cy="2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3" name="AutoShape 13"/>
                      <wps:cNvSpPr>
                        <a:spLocks/>
                      </wps:cNvSpPr>
                      <wps:spPr bwMode="auto">
                        <a:xfrm>
                          <a:off x="8104" y="954"/>
                          <a:ext cx="229" cy="236"/>
                        </a:xfrm>
                        <a:custGeom>
                          <a:avLst/>
                          <a:gdLst>
                            <a:gd name="T0" fmla="*/ 137 w 229"/>
                            <a:gd name="T1" fmla="*/ 955 h 236"/>
                            <a:gd name="T2" fmla="*/ 0 w 229"/>
                            <a:gd name="T3" fmla="*/ 955 h 236"/>
                            <a:gd name="T4" fmla="*/ 0 w 229"/>
                            <a:gd name="T5" fmla="*/ 1191 h 236"/>
                            <a:gd name="T6" fmla="*/ 147 w 229"/>
                            <a:gd name="T7" fmla="*/ 1191 h 236"/>
                            <a:gd name="T8" fmla="*/ 177 w 229"/>
                            <a:gd name="T9" fmla="*/ 1187 h 236"/>
                            <a:gd name="T10" fmla="*/ 203 w 229"/>
                            <a:gd name="T11" fmla="*/ 1174 h 236"/>
                            <a:gd name="T12" fmla="*/ 218 w 229"/>
                            <a:gd name="T13" fmla="*/ 1158 h 236"/>
                            <a:gd name="T14" fmla="*/ 41 w 229"/>
                            <a:gd name="T15" fmla="*/ 1158 h 236"/>
                            <a:gd name="T16" fmla="*/ 41 w 229"/>
                            <a:gd name="T17" fmla="*/ 1084 h 236"/>
                            <a:gd name="T18" fmla="*/ 215 w 229"/>
                            <a:gd name="T19" fmla="*/ 1084 h 236"/>
                            <a:gd name="T20" fmla="*/ 210 w 229"/>
                            <a:gd name="T21" fmla="*/ 1078 h 236"/>
                            <a:gd name="T22" fmla="*/ 187 w 229"/>
                            <a:gd name="T23" fmla="*/ 1065 h 236"/>
                            <a:gd name="T24" fmla="*/ 199 w 229"/>
                            <a:gd name="T25" fmla="*/ 1058 h 236"/>
                            <a:gd name="T26" fmla="*/ 204 w 229"/>
                            <a:gd name="T27" fmla="*/ 1052 h 236"/>
                            <a:gd name="T28" fmla="*/ 41 w 229"/>
                            <a:gd name="T29" fmla="*/ 1052 h 236"/>
                            <a:gd name="T30" fmla="*/ 41 w 229"/>
                            <a:gd name="T31" fmla="*/ 988 h 236"/>
                            <a:gd name="T32" fmla="*/ 207 w 229"/>
                            <a:gd name="T33" fmla="*/ 988 h 236"/>
                            <a:gd name="T34" fmla="*/ 198 w 229"/>
                            <a:gd name="T35" fmla="*/ 975 h 236"/>
                            <a:gd name="T36" fmla="*/ 174 w 229"/>
                            <a:gd name="T37" fmla="*/ 960 h 236"/>
                            <a:gd name="T38" fmla="*/ 137 w 229"/>
                            <a:gd name="T39" fmla="*/ 955 h 236"/>
                            <a:gd name="T40" fmla="*/ 215 w 229"/>
                            <a:gd name="T41" fmla="*/ 1084 h 236"/>
                            <a:gd name="T42" fmla="*/ 135 w 229"/>
                            <a:gd name="T43" fmla="*/ 1084 h 236"/>
                            <a:gd name="T44" fmla="*/ 159 w 229"/>
                            <a:gd name="T45" fmla="*/ 1086 h 236"/>
                            <a:gd name="T46" fmla="*/ 175 w 229"/>
                            <a:gd name="T47" fmla="*/ 1094 h 236"/>
                            <a:gd name="T48" fmla="*/ 185 w 229"/>
                            <a:gd name="T49" fmla="*/ 1106 h 236"/>
                            <a:gd name="T50" fmla="*/ 189 w 229"/>
                            <a:gd name="T51" fmla="*/ 1124 h 236"/>
                            <a:gd name="T52" fmla="*/ 185 w 229"/>
                            <a:gd name="T53" fmla="*/ 1139 h 236"/>
                            <a:gd name="T54" fmla="*/ 176 w 229"/>
                            <a:gd name="T55" fmla="*/ 1149 h 236"/>
                            <a:gd name="T56" fmla="*/ 161 w 229"/>
                            <a:gd name="T57" fmla="*/ 1156 h 236"/>
                            <a:gd name="T58" fmla="*/ 139 w 229"/>
                            <a:gd name="T59" fmla="*/ 1158 h 236"/>
                            <a:gd name="T60" fmla="*/ 218 w 229"/>
                            <a:gd name="T61" fmla="*/ 1158 h 236"/>
                            <a:gd name="T62" fmla="*/ 222 w 229"/>
                            <a:gd name="T63" fmla="*/ 1153 h 236"/>
                            <a:gd name="T64" fmla="*/ 229 w 229"/>
                            <a:gd name="T65" fmla="*/ 1123 h 236"/>
                            <a:gd name="T66" fmla="*/ 228 w 229"/>
                            <a:gd name="T67" fmla="*/ 1115 h 236"/>
                            <a:gd name="T68" fmla="*/ 223 w 229"/>
                            <a:gd name="T69" fmla="*/ 1097 h 236"/>
                            <a:gd name="T70" fmla="*/ 215 w 229"/>
                            <a:gd name="T71" fmla="*/ 1084 h 236"/>
                            <a:gd name="T72" fmla="*/ 207 w 229"/>
                            <a:gd name="T73" fmla="*/ 988 h 236"/>
                            <a:gd name="T74" fmla="*/ 134 w 229"/>
                            <a:gd name="T75" fmla="*/ 988 h 236"/>
                            <a:gd name="T76" fmla="*/ 152 w 229"/>
                            <a:gd name="T77" fmla="*/ 989 h 236"/>
                            <a:gd name="T78" fmla="*/ 165 w 229"/>
                            <a:gd name="T79" fmla="*/ 995 h 236"/>
                            <a:gd name="T80" fmla="*/ 172 w 229"/>
                            <a:gd name="T81" fmla="*/ 1003 h 236"/>
                            <a:gd name="T82" fmla="*/ 175 w 229"/>
                            <a:gd name="T83" fmla="*/ 1015 h 236"/>
                            <a:gd name="T84" fmla="*/ 174 w 229"/>
                            <a:gd name="T85" fmla="*/ 1028 h 236"/>
                            <a:gd name="T86" fmla="*/ 167 w 229"/>
                            <a:gd name="T87" fmla="*/ 1040 h 236"/>
                            <a:gd name="T88" fmla="*/ 151 w 229"/>
                            <a:gd name="T89" fmla="*/ 1049 h 236"/>
                            <a:gd name="T90" fmla="*/ 122 w 229"/>
                            <a:gd name="T91" fmla="*/ 1052 h 236"/>
                            <a:gd name="T92" fmla="*/ 204 w 229"/>
                            <a:gd name="T93" fmla="*/ 1052 h 236"/>
                            <a:gd name="T94" fmla="*/ 208 w 229"/>
                            <a:gd name="T95" fmla="*/ 1047 h 236"/>
                            <a:gd name="T96" fmla="*/ 213 w 229"/>
                            <a:gd name="T97" fmla="*/ 1033 h 236"/>
                            <a:gd name="T98" fmla="*/ 215 w 229"/>
                            <a:gd name="T99" fmla="*/ 1015 h 236"/>
                            <a:gd name="T100" fmla="*/ 211 w 229"/>
                            <a:gd name="T101" fmla="*/ 994 h 236"/>
                            <a:gd name="T102" fmla="*/ 207 w 229"/>
                            <a:gd name="T103" fmla="*/ 988 h 2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229" h="236">
                              <a:moveTo>
                                <a:pt x="137" y="0"/>
                              </a:moveTo>
                              <a:lnTo>
                                <a:pt x="0" y="0"/>
                              </a:lnTo>
                              <a:lnTo>
                                <a:pt x="0" y="236"/>
                              </a:lnTo>
                              <a:lnTo>
                                <a:pt x="147" y="236"/>
                              </a:lnTo>
                              <a:lnTo>
                                <a:pt x="177" y="232"/>
                              </a:lnTo>
                              <a:lnTo>
                                <a:pt x="203" y="219"/>
                              </a:lnTo>
                              <a:lnTo>
                                <a:pt x="218" y="203"/>
                              </a:lnTo>
                              <a:lnTo>
                                <a:pt x="41" y="203"/>
                              </a:lnTo>
                              <a:lnTo>
                                <a:pt x="41" y="129"/>
                              </a:lnTo>
                              <a:lnTo>
                                <a:pt x="215" y="129"/>
                              </a:lnTo>
                              <a:lnTo>
                                <a:pt x="210" y="123"/>
                              </a:lnTo>
                              <a:lnTo>
                                <a:pt x="187" y="110"/>
                              </a:lnTo>
                              <a:lnTo>
                                <a:pt x="199" y="103"/>
                              </a:lnTo>
                              <a:lnTo>
                                <a:pt x="204" y="97"/>
                              </a:lnTo>
                              <a:lnTo>
                                <a:pt x="41" y="97"/>
                              </a:lnTo>
                              <a:lnTo>
                                <a:pt x="41" y="33"/>
                              </a:lnTo>
                              <a:lnTo>
                                <a:pt x="207" y="33"/>
                              </a:lnTo>
                              <a:lnTo>
                                <a:pt x="198" y="20"/>
                              </a:lnTo>
                              <a:lnTo>
                                <a:pt x="174" y="5"/>
                              </a:lnTo>
                              <a:lnTo>
                                <a:pt x="137" y="0"/>
                              </a:lnTo>
                              <a:close/>
                              <a:moveTo>
                                <a:pt x="215" y="129"/>
                              </a:moveTo>
                              <a:lnTo>
                                <a:pt x="135" y="129"/>
                              </a:lnTo>
                              <a:lnTo>
                                <a:pt x="159" y="131"/>
                              </a:lnTo>
                              <a:lnTo>
                                <a:pt x="175" y="139"/>
                              </a:lnTo>
                              <a:lnTo>
                                <a:pt x="185" y="151"/>
                              </a:lnTo>
                              <a:lnTo>
                                <a:pt x="189" y="169"/>
                              </a:lnTo>
                              <a:lnTo>
                                <a:pt x="185" y="184"/>
                              </a:lnTo>
                              <a:lnTo>
                                <a:pt x="176" y="194"/>
                              </a:lnTo>
                              <a:lnTo>
                                <a:pt x="161" y="201"/>
                              </a:lnTo>
                              <a:lnTo>
                                <a:pt x="139" y="203"/>
                              </a:lnTo>
                              <a:lnTo>
                                <a:pt x="218" y="203"/>
                              </a:lnTo>
                              <a:lnTo>
                                <a:pt x="222" y="198"/>
                              </a:lnTo>
                              <a:lnTo>
                                <a:pt x="229" y="168"/>
                              </a:lnTo>
                              <a:lnTo>
                                <a:pt x="228" y="160"/>
                              </a:lnTo>
                              <a:lnTo>
                                <a:pt x="223" y="142"/>
                              </a:lnTo>
                              <a:lnTo>
                                <a:pt x="215" y="129"/>
                              </a:lnTo>
                              <a:close/>
                              <a:moveTo>
                                <a:pt x="207" y="33"/>
                              </a:moveTo>
                              <a:lnTo>
                                <a:pt x="134" y="33"/>
                              </a:lnTo>
                              <a:lnTo>
                                <a:pt x="152" y="34"/>
                              </a:lnTo>
                              <a:lnTo>
                                <a:pt x="165" y="40"/>
                              </a:lnTo>
                              <a:lnTo>
                                <a:pt x="172" y="48"/>
                              </a:lnTo>
                              <a:lnTo>
                                <a:pt x="175" y="60"/>
                              </a:lnTo>
                              <a:lnTo>
                                <a:pt x="174" y="73"/>
                              </a:lnTo>
                              <a:lnTo>
                                <a:pt x="167" y="85"/>
                              </a:lnTo>
                              <a:lnTo>
                                <a:pt x="151" y="94"/>
                              </a:lnTo>
                              <a:lnTo>
                                <a:pt x="122" y="97"/>
                              </a:lnTo>
                              <a:lnTo>
                                <a:pt x="204" y="97"/>
                              </a:lnTo>
                              <a:lnTo>
                                <a:pt x="208" y="92"/>
                              </a:lnTo>
                              <a:lnTo>
                                <a:pt x="213" y="78"/>
                              </a:lnTo>
                              <a:lnTo>
                                <a:pt x="215" y="60"/>
                              </a:lnTo>
                              <a:lnTo>
                                <a:pt x="211" y="39"/>
                              </a:lnTo>
                              <a:lnTo>
                                <a:pt x="207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51" y="954"/>
                          <a:ext cx="243" cy="2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2" y="954"/>
                          <a:ext cx="248" cy="2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6" name="AutoShape 16"/>
                      <wps:cNvSpPr>
                        <a:spLocks/>
                      </wps:cNvSpPr>
                      <wps:spPr bwMode="auto">
                        <a:xfrm>
                          <a:off x="8344" y="954"/>
                          <a:ext cx="277" cy="236"/>
                        </a:xfrm>
                        <a:custGeom>
                          <a:avLst/>
                          <a:gdLst>
                            <a:gd name="T0" fmla="*/ 158 w 277"/>
                            <a:gd name="T1" fmla="*/ 955 h 236"/>
                            <a:gd name="T2" fmla="*/ 123 w 277"/>
                            <a:gd name="T3" fmla="*/ 955 h 236"/>
                            <a:gd name="T4" fmla="*/ 0 w 277"/>
                            <a:gd name="T5" fmla="*/ 1191 h 236"/>
                            <a:gd name="T6" fmla="*/ 42 w 277"/>
                            <a:gd name="T7" fmla="*/ 1191 h 236"/>
                            <a:gd name="T8" fmla="*/ 76 w 277"/>
                            <a:gd name="T9" fmla="*/ 1128 h 236"/>
                            <a:gd name="T10" fmla="*/ 245 w 277"/>
                            <a:gd name="T11" fmla="*/ 1128 h 236"/>
                            <a:gd name="T12" fmla="*/ 229 w 277"/>
                            <a:gd name="T13" fmla="*/ 1095 h 236"/>
                            <a:gd name="T14" fmla="*/ 91 w 277"/>
                            <a:gd name="T15" fmla="*/ 1095 h 236"/>
                            <a:gd name="T16" fmla="*/ 137 w 277"/>
                            <a:gd name="T17" fmla="*/ 1001 h 236"/>
                            <a:gd name="T18" fmla="*/ 181 w 277"/>
                            <a:gd name="T19" fmla="*/ 1001 h 236"/>
                            <a:gd name="T20" fmla="*/ 158 w 277"/>
                            <a:gd name="T21" fmla="*/ 955 h 236"/>
                            <a:gd name="T22" fmla="*/ 245 w 277"/>
                            <a:gd name="T23" fmla="*/ 1128 h 236"/>
                            <a:gd name="T24" fmla="*/ 200 w 277"/>
                            <a:gd name="T25" fmla="*/ 1128 h 236"/>
                            <a:gd name="T26" fmla="*/ 233 w 277"/>
                            <a:gd name="T27" fmla="*/ 1191 h 236"/>
                            <a:gd name="T28" fmla="*/ 277 w 277"/>
                            <a:gd name="T29" fmla="*/ 1191 h 236"/>
                            <a:gd name="T30" fmla="*/ 245 w 277"/>
                            <a:gd name="T31" fmla="*/ 1128 h 236"/>
                            <a:gd name="T32" fmla="*/ 181 w 277"/>
                            <a:gd name="T33" fmla="*/ 1001 h 236"/>
                            <a:gd name="T34" fmla="*/ 137 w 277"/>
                            <a:gd name="T35" fmla="*/ 1001 h 236"/>
                            <a:gd name="T36" fmla="*/ 186 w 277"/>
                            <a:gd name="T37" fmla="*/ 1095 h 236"/>
                            <a:gd name="T38" fmla="*/ 229 w 277"/>
                            <a:gd name="T39" fmla="*/ 1095 h 236"/>
                            <a:gd name="T40" fmla="*/ 181 w 277"/>
                            <a:gd name="T41" fmla="*/ 1001 h 2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277" h="236">
                              <a:moveTo>
                                <a:pt x="158" y="0"/>
                              </a:moveTo>
                              <a:lnTo>
                                <a:pt x="123" y="0"/>
                              </a:lnTo>
                              <a:lnTo>
                                <a:pt x="0" y="236"/>
                              </a:lnTo>
                              <a:lnTo>
                                <a:pt x="42" y="236"/>
                              </a:lnTo>
                              <a:lnTo>
                                <a:pt x="76" y="173"/>
                              </a:lnTo>
                              <a:lnTo>
                                <a:pt x="245" y="173"/>
                              </a:lnTo>
                              <a:lnTo>
                                <a:pt x="229" y="140"/>
                              </a:lnTo>
                              <a:lnTo>
                                <a:pt x="91" y="140"/>
                              </a:lnTo>
                              <a:lnTo>
                                <a:pt x="137" y="46"/>
                              </a:lnTo>
                              <a:lnTo>
                                <a:pt x="181" y="46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245" y="173"/>
                              </a:moveTo>
                              <a:lnTo>
                                <a:pt x="200" y="173"/>
                              </a:lnTo>
                              <a:lnTo>
                                <a:pt x="233" y="236"/>
                              </a:lnTo>
                              <a:lnTo>
                                <a:pt x="277" y="236"/>
                              </a:lnTo>
                              <a:lnTo>
                                <a:pt x="245" y="173"/>
                              </a:lnTo>
                              <a:close/>
                              <a:moveTo>
                                <a:pt x="181" y="46"/>
                              </a:moveTo>
                              <a:lnTo>
                                <a:pt x="137" y="46"/>
                              </a:lnTo>
                              <a:lnTo>
                                <a:pt x="186" y="140"/>
                              </a:lnTo>
                              <a:lnTo>
                                <a:pt x="229" y="140"/>
                              </a:lnTo>
                              <a:lnTo>
                                <a:pt x="181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Rectangle 17"/>
                      <wps:cNvSpPr>
                        <a:spLocks noChangeArrowheads="1"/>
                      </wps:cNvSpPr>
                      <wps:spPr bwMode="auto">
                        <a:xfrm>
                          <a:off x="0" y="3022"/>
                          <a:ext cx="9586" cy="81"/>
                        </a:xfrm>
                        <a:prstGeom prst="rect">
                          <a:avLst/>
                        </a:prstGeom>
                        <a:solidFill>
                          <a:srgbClr val="0E3B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211" y="2078"/>
                          <a:ext cx="8982" cy="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5AF9D" w14:textId="09149F7C" w:rsidR="000C4634" w:rsidRPr="00AD0EED" w:rsidRDefault="000C4634" w:rsidP="00845D4F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9"/>
                                <w:lang w:val="en-US"/>
                              </w:rPr>
                            </w:pPr>
                            <w:r w:rsidRPr="00981244"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>Δ</w:t>
                            </w:r>
                            <w:r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>ελτίο</w:t>
                            </w:r>
                            <w:r w:rsidRPr="00981244"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 xml:space="preserve"> Ο</w:t>
                            </w:r>
                            <w:r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>ικονομικών</w:t>
                            </w:r>
                            <w:r w:rsidRPr="00981244"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 xml:space="preserve"> Ε</w:t>
                            </w:r>
                            <w:r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>ξελίξεων</w:t>
                            </w:r>
                            <w:r w:rsidRPr="00981244"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br/>
                            </w:r>
                            <w:r w:rsidR="00AD0EED">
                              <w:rPr>
                                <w:rFonts w:ascii="Arial" w:hAnsi="Arial" w:cs="Arial"/>
                                <w:color w:val="63A1AA"/>
                                <w:sz w:val="28"/>
                                <w:szCs w:val="34"/>
                                <w:lang w:val="en-US"/>
                              </w:rPr>
                              <w:t>Economic Research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7E9AB4" id="Group 5" o:spid="_x0000_s1037" style="position:absolute;margin-left:88.5pt;margin-top:0;width:479.15pt;height:155.55pt;z-index:251635200" coordorigin=",-8" coordsize="9586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">
              <v:rect id="Rectangle 7" o:spid="_x0000_s1038" style="position:absolute;left:9;top:-8;width:9563;height:3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" fillcolor="#e5e4de" stroked="f"/>
              <v:rect id="Rectangle 8" o:spid="_x0000_s1039" style="position:absolute;left:5855;top:720;width:708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" fillcolor="#0e3b70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40" type="#_x0000_t75" style="position:absolute;left:5949;top:815;width:520;height: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">
                <v:imagedata r:id="rId6" o:title=""/>
              </v:shape>
              <v:shape id="Picture 11" o:spid="_x0000_s1041" type="#_x0000_t75" style="position:absolute;left:6732;top:934;width:702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">
                <v:imagedata r:id="rId7" o:title=""/>
              </v:shape>
              <v:shape id="Picture 12" o:spid="_x0000_s1042" type="#_x0000_t75" style="position:absolute;left:7453;top:934;width:550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">
                <v:imagedata r:id="rId8" o:title=""/>
              </v:shape>
              <v:shape id="AutoShape 13" o:spid="_x0000_s1043" style="position:absolute;left:8104;top:954;width:229;height:236;visibility:visible;mso-wrap-style:square;v-text-anchor:top" coordsize="229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" path="m137,l,,,236r147,l177,232r26,-13l218,203r-177,l41,129r174,l210,123,187,110r12,-7l204,97,41,97r,-64l207,33,198,20,174,5,137,xm215,129r-80,l159,131r16,8l185,151r4,18l185,184r-9,10l161,201r-22,2l218,203r4,-5l229,168r-1,-8l223,142r-8,-13xm207,33r-73,l152,34r13,6l172,48r3,12l174,73r-7,12l151,94r-29,3l204,97r4,-5l213,78r2,-18l211,39r-4,-6xe" fillcolor="#231f20" stroked="f">
                <v:path arrowok="t" o:connecttype="custom" o:connectlocs="137,955;0,955;0,1191;147,1191;177,1187;203,1174;218,1158;41,1158;41,1084;215,1084;210,1078;187,1065;199,1058;204,1052;41,1052;41,988;207,988;198,975;174,960;137,955;215,1084;135,1084;159,1086;175,1094;185,1106;189,1124;185,1139;176,1149;161,1156;139,1158;218,1158;222,1153;229,1123;228,1115;223,1097;215,1084;207,988;134,988;152,989;165,995;172,1003;175,1015;174,1028;167,1040;151,1049;122,1052;204,1052;208,1047;213,1033;215,1015;211,994;207,988" o:connectangles="0,0,0,0,0,0,0,0,0,0,0,0,0,0,0,0,0,0,0,0,0,0,0,0,0,0,0,0,0,0,0,0,0,0,0,0,0,0,0,0,0,0,0,0,0,0,0,0,0,0,0,0"/>
              </v:shape>
              <v:shape id="Picture 14" o:spid="_x0000_s1044" type="#_x0000_t75" style="position:absolute;left:8651;top:954;width:24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">
                <v:imagedata r:id="rId9" o:title=""/>
              </v:shape>
              <v:shape id="Picture 15" o:spid="_x0000_s1045" type="#_x0000_t75" style="position:absolute;left:8962;top:954;width:248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">
                <v:imagedata r:id="rId10" o:title=""/>
              </v:shape>
              <v:shape id="AutoShape 16" o:spid="_x0000_s1046" style="position:absolute;left:8344;top:954;width:277;height:236;visibility:visible;mso-wrap-style:square;v-text-anchor:top" coordsize="277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" path="m158,l123,,,236r42,l76,173r169,l229,140r-138,l137,46r44,l158,xm245,173r-45,l233,236r44,l245,173xm181,46r-44,l186,140r43,l181,46xe" fillcolor="#231f20" stroked="f">
                <v:path arrowok="t" o:connecttype="custom" o:connectlocs="158,955;123,955;0,1191;42,1191;76,1128;245,1128;229,1095;91,1095;137,1001;181,1001;158,955;245,1128;200,1128;233,1191;277,1191;245,1128;181,1001;137,1001;186,1095;229,1095;181,1001" o:connectangles="0,0,0,0,0,0,0,0,0,0,0,0,0,0,0,0,0,0,0,0,0"/>
              </v:shape>
              <v:rect id="Rectangle 17" o:spid="_x0000_s1047" style="position:absolute;top:3022;width:9586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" fillcolor="#0e3b70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48" type="#_x0000_t202" style="position:absolute;left:211;top:2078;width:8982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<v:textbox inset="0,0,0,0">
                  <w:txbxContent>
                    <w:p w14:paraId="26D5AF9D" w14:textId="09149F7C" w:rsidR="000C4634" w:rsidRPr="00AD0EED" w:rsidRDefault="000C4634" w:rsidP="00845D4F">
                      <w:pPr>
                        <w:spacing w:line="240" w:lineRule="auto"/>
                        <w:rPr>
                          <w:rFonts w:ascii="Arial" w:hAnsi="Arial" w:cs="Arial"/>
                          <w:sz w:val="29"/>
                          <w:lang w:val="en-US"/>
                        </w:rPr>
                      </w:pPr>
                      <w:r w:rsidRPr="00981244"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>Δ</w:t>
                      </w:r>
                      <w:r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>ελτίο</w:t>
                      </w:r>
                      <w:r w:rsidRPr="00981244"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 xml:space="preserve"> Ο</w:t>
                      </w:r>
                      <w:r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>ικονομικών</w:t>
                      </w:r>
                      <w:r w:rsidRPr="00981244"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 xml:space="preserve"> Ε</w:t>
                      </w:r>
                      <w:r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>ξελίξεων</w:t>
                      </w:r>
                      <w:r w:rsidRPr="00981244"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br/>
                      </w:r>
                      <w:r w:rsidR="00AD0EED">
                        <w:rPr>
                          <w:rFonts w:ascii="Arial" w:hAnsi="Arial" w:cs="Arial"/>
                          <w:color w:val="63A1AA"/>
                          <w:sz w:val="28"/>
                          <w:szCs w:val="34"/>
                          <w:lang w:val="en-US"/>
                        </w:rPr>
                        <w:t>Economic Research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  <w:r w:rsidR="00EF4D2A">
      <w:rPr>
        <w:noProof/>
        <w:lang w:eastAsia="el-GR"/>
      </w:rPr>
      <mc:AlternateContent>
        <mc:Choice Requires="wpg">
          <w:drawing>
            <wp:anchor distT="0" distB="0" distL="114300" distR="114300" simplePos="0" relativeHeight="251664896" behindDoc="1" locked="0" layoutInCell="1" allowOverlap="1" wp14:anchorId="1BE9055F" wp14:editId="5261FB88">
              <wp:simplePos x="0" y="0"/>
              <wp:positionH relativeFrom="column">
                <wp:posOffset>0</wp:posOffset>
              </wp:positionH>
              <wp:positionV relativeFrom="page">
                <wp:posOffset>9525</wp:posOffset>
              </wp:positionV>
              <wp:extent cx="1010285" cy="1972945"/>
              <wp:effectExtent l="0" t="0" r="18415" b="8255"/>
              <wp:wrapTight wrapText="bothSides">
                <wp:wrapPolygon edited="0">
                  <wp:start x="0" y="0"/>
                  <wp:lineTo x="0" y="21482"/>
                  <wp:lineTo x="21586" y="21482"/>
                  <wp:lineTo x="21586" y="0"/>
                  <wp:lineTo x="0" y="0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0285" cy="1972945"/>
                        <a:chOff x="0" y="0"/>
                        <a:chExt cx="1591" cy="3107"/>
                      </a:xfrm>
                    </wpg:grpSpPr>
                    <wps:wsp>
                      <wps:cNvPr id="9" name="Rectangle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" cy="3027"/>
                        </a:xfrm>
                        <a:prstGeom prst="rect">
                          <a:avLst/>
                        </a:prstGeom>
                        <a:solidFill>
                          <a:srgbClr val="E5E4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4"/>
                      <wps:cNvSpPr>
                        <a:spLocks noChangeArrowheads="1"/>
                      </wps:cNvSpPr>
                      <wps:spPr bwMode="auto">
                        <a:xfrm>
                          <a:off x="0" y="3026"/>
                          <a:ext cx="1591" cy="81"/>
                        </a:xfrm>
                        <a:prstGeom prst="rect">
                          <a:avLst/>
                        </a:prstGeom>
                        <a:solidFill>
                          <a:srgbClr val="0E3B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" cy="3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02ED8" w14:textId="336F2582" w:rsidR="000C4634" w:rsidRPr="00C906C1" w:rsidRDefault="00B62C63" w:rsidP="00CD5895">
                            <w:pPr>
                              <w:spacing w:before="542"/>
                              <w:ind w:left="604"/>
                              <w:rPr>
                                <w:rFonts w:ascii="Arial Narrow" w:hAnsi="Arial Narrow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62C63">
                              <w:rPr>
                                <w:rFonts w:ascii="Arial Narrow" w:hAnsi="Arial Narrow"/>
                                <w:color w:val="FFFFFF" w:themeColor="background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08260C">
                              <w:rPr>
                                <w:rFonts w:ascii="Arial Narrow" w:hAnsi="Arial Narrow"/>
                                <w:color w:val="FFFFFF" w:themeColor="background1"/>
                                <w:sz w:val="5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AD0EED">
                              <w:rPr>
                                <w:rFonts w:ascii="Arial Narrow" w:hAnsi="Arial Narrow"/>
                                <w:color w:val="FFFFFF" w:themeColor="background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0C4634" w:rsidRPr="004A37BA">
                              <w:rPr>
                                <w:rFonts w:ascii="Arial Narrow" w:hAnsi="Arial Narrow"/>
                                <w:sz w:val="9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2</w:t>
                            </w:r>
                            <w:r w:rsidR="000C4634">
                              <w:rPr>
                                <w:rFonts w:ascii="Arial Narrow" w:hAnsi="Arial Narrow"/>
                                <w:sz w:val="9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12</w:t>
                            </w:r>
                            <w:r w:rsidR="000C4634">
                              <w:rPr>
                                <w:rFonts w:ascii="Arial Narrow" w:hAnsi="Arial Narrow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E9055F" id="Group 1" o:spid="_x0000_s1049" style="position:absolute;margin-left:0;margin-top:.75pt;width:79.55pt;height:155.35pt;z-index:-251651584;mso-position-vertical-relative:page" coordsize="1591,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">
              <v:rect id="Rectangle 3" o:spid="_x0000_s1050" style="position:absolute;width:1591;height:3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" fillcolor="#e5e4de" stroked="f"/>
              <v:rect id="Rectangle 4" o:spid="_x0000_s1051" style="position:absolute;top:3026;width:1591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" fillcolor="#0e3b70" stroked="f"/>
              <v:shape id="Text Box 5" o:spid="_x0000_s1052" type="#_x0000_t202" style="position:absolute;width:1591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<v:textbox inset="0,0,0,0">
                  <w:txbxContent>
                    <w:p w14:paraId="10502ED8" w14:textId="336F2582" w:rsidR="000C4634" w:rsidRPr="00C906C1" w:rsidRDefault="00B62C63" w:rsidP="00CD5895">
                      <w:pPr>
                        <w:spacing w:before="542"/>
                        <w:ind w:left="604"/>
                        <w:rPr>
                          <w:rFonts w:ascii="Arial Narrow" w:hAnsi="Arial Narrow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B62C63">
                        <w:rPr>
                          <w:rFonts w:ascii="Arial Narrow" w:hAnsi="Arial Narrow"/>
                          <w:color w:val="FFFFFF" w:themeColor="background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08260C">
                        <w:rPr>
                          <w:rFonts w:ascii="Arial Narrow" w:hAnsi="Arial Narrow"/>
                          <w:color w:val="FFFFFF" w:themeColor="background1"/>
                          <w:sz w:val="5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AD0EED">
                        <w:rPr>
                          <w:rFonts w:ascii="Arial Narrow" w:hAnsi="Arial Narrow"/>
                          <w:color w:val="FFFFFF" w:themeColor="background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0C4634" w:rsidRPr="004A37BA">
                        <w:rPr>
                          <w:rFonts w:ascii="Arial Narrow" w:hAnsi="Arial Narrow"/>
                          <w:sz w:val="9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2</w:t>
                      </w:r>
                      <w:r w:rsidR="000C4634">
                        <w:rPr>
                          <w:rFonts w:ascii="Arial Narrow" w:hAnsi="Arial Narrow"/>
                          <w:sz w:val="9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12</w:t>
                      </w:r>
                      <w:r w:rsidR="000C4634">
                        <w:rPr>
                          <w:rFonts w:ascii="Arial Narrow" w:hAnsi="Arial Narrow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12</w:t>
                      </w:r>
                    </w:p>
                  </w:txbxContent>
                </v:textbox>
              </v:shape>
              <w10:wrap type="tight" anchory="page"/>
            </v:group>
          </w:pict>
        </mc:Fallback>
      </mc:AlternateContent>
    </w:r>
    <w:r w:rsidR="002218E9">
      <w:rPr>
        <w:noProof/>
        <w:lang w:eastAsia="el-GR"/>
      </w:rPr>
      <mc:AlternateContent>
        <mc:Choice Requires="wps">
          <w:drawing>
            <wp:anchor distT="45720" distB="45720" distL="114300" distR="114300" simplePos="0" relativeHeight="251651584" behindDoc="0" locked="0" layoutInCell="1" allowOverlap="1" wp14:anchorId="01C3A54A" wp14:editId="3105E53B">
              <wp:simplePos x="0" y="0"/>
              <wp:positionH relativeFrom="column">
                <wp:posOffset>1008380</wp:posOffset>
              </wp:positionH>
              <wp:positionV relativeFrom="paragraph">
                <wp:posOffset>698785</wp:posOffset>
              </wp:positionV>
              <wp:extent cx="1657350" cy="304800"/>
              <wp:effectExtent l="0" t="0" r="0" b="0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04800"/>
                      </a:xfrm>
                      <a:prstGeom prst="rect">
                        <a:avLst/>
                      </a:prstGeom>
                      <a:solidFill>
                        <a:schemeClr val="bg2">
                          <a:alpha val="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96C833" w14:textId="53B09765" w:rsidR="000C4634" w:rsidRPr="0008260C" w:rsidRDefault="000C4634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E3B70"/>
                              <w:sz w:val="28"/>
                              <w:lang w:val="en-US"/>
                            </w:rPr>
                            <w:t xml:space="preserve">  </w:t>
                          </w:r>
                          <w:r w:rsidR="00A438BD">
                            <w:rPr>
                              <w:rFonts w:ascii="Arial" w:hAnsi="Arial" w:cs="Arial"/>
                              <w:color w:val="0E3B70"/>
                              <w:sz w:val="28"/>
                            </w:rPr>
                            <w:t>ΑΥΓΟΥΣΤΟΥ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C3A54A" id="Πλαίσιο κειμένου 2" o:spid="_x0000_s1053" type="#_x0000_t202" style="position:absolute;margin-left:79.4pt;margin-top:55pt;width:130.5pt;height:24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" fillcolor="#e7e6e6 [3214]" stroked="f">
              <v:fill opacity="0"/>
              <v:textbox>
                <w:txbxContent>
                  <w:p w14:paraId="5A96C833" w14:textId="53B09765" w:rsidR="000C4634" w:rsidRPr="0008260C" w:rsidRDefault="000C4634">
                    <w:pPr>
                      <w:rPr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0E3B70"/>
                        <w:sz w:val="28"/>
                        <w:lang w:val="en-US"/>
                      </w:rPr>
                      <w:t xml:space="preserve">  </w:t>
                    </w:r>
                    <w:r w:rsidR="00A438BD">
                      <w:rPr>
                        <w:rFonts w:ascii="Arial" w:hAnsi="Arial" w:cs="Arial"/>
                        <w:color w:val="0E3B70"/>
                        <w:sz w:val="28"/>
                      </w:rPr>
                      <w:t>ΑΥΓΟΥΣΤΟΥ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73F63">
      <w:rPr>
        <w:noProof/>
        <w:lang w:eastAsia="el-GR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62BABE2D" wp14:editId="443F8AA7">
              <wp:simplePos x="0" y="0"/>
              <wp:positionH relativeFrom="column">
                <wp:posOffset>1113155</wp:posOffset>
              </wp:positionH>
              <wp:positionV relativeFrom="paragraph">
                <wp:posOffset>342156</wp:posOffset>
              </wp:positionV>
              <wp:extent cx="1162050" cy="421005"/>
              <wp:effectExtent l="0" t="0" r="0" b="0"/>
              <wp:wrapSquare wrapText="bothSides"/>
              <wp:docPr id="119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421005"/>
                      </a:xfrm>
                      <a:prstGeom prst="rect">
                        <a:avLst/>
                      </a:prstGeom>
                      <a:solidFill>
                        <a:schemeClr val="bg2">
                          <a:alpha val="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46D528" w14:textId="2AF7BC80" w:rsidR="00B62C63" w:rsidRPr="00CD676E" w:rsidRDefault="003C677C" w:rsidP="00490C0E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E3B70"/>
                              <w:sz w:val="40"/>
                              <w:szCs w:val="40"/>
                            </w:rPr>
                            <w:t>2</w:t>
                          </w:r>
                          <w:r w:rsidR="00CD676E">
                            <w:rPr>
                              <w:rFonts w:ascii="Arial" w:hAnsi="Arial" w:cs="Arial"/>
                              <w:color w:val="0E3B70"/>
                              <w:sz w:val="40"/>
                              <w:szCs w:val="40"/>
                              <w:lang w:val="en-US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ABE2D" id="_x0000_s1054" type="#_x0000_t202" style="position:absolute;margin-left:87.65pt;margin-top:26.95pt;width:91.5pt;height:33.1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" fillcolor="#e7e6e6 [3214]" stroked="f">
              <v:fill opacity="0"/>
              <v:textbox>
                <w:txbxContent>
                  <w:p w14:paraId="0C46D528" w14:textId="2AF7BC80" w:rsidR="00B62C63" w:rsidRPr="00CD676E" w:rsidRDefault="003C677C" w:rsidP="00490C0E">
                    <w:pPr>
                      <w:rPr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E3B70"/>
                        <w:sz w:val="40"/>
                        <w:szCs w:val="40"/>
                      </w:rPr>
                      <w:t>2</w:t>
                    </w:r>
                    <w:r w:rsidR="00CD676E">
                      <w:rPr>
                        <w:rFonts w:ascii="Arial" w:hAnsi="Arial" w:cs="Arial"/>
                        <w:color w:val="0E3B70"/>
                        <w:sz w:val="40"/>
                        <w:szCs w:val="40"/>
                        <w:lang w:val="en-US"/>
                      </w:rPr>
                      <w:t>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667F8"/>
    <w:multiLevelType w:val="hybridMultilevel"/>
    <w:tmpl w:val="DDCEA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0785"/>
    <w:multiLevelType w:val="hybridMultilevel"/>
    <w:tmpl w:val="5EEA8AD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F0A68"/>
    <w:multiLevelType w:val="hybridMultilevel"/>
    <w:tmpl w:val="B5CCD4CA"/>
    <w:lvl w:ilvl="0" w:tplc="0408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" w15:restartNumberingAfterBreak="0">
    <w:nsid w:val="44CA31C0"/>
    <w:multiLevelType w:val="hybridMultilevel"/>
    <w:tmpl w:val="369A074C"/>
    <w:lvl w:ilvl="0" w:tplc="0409000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abstractNum w:abstractNumId="4" w15:restartNumberingAfterBreak="0">
    <w:nsid w:val="4A4332C6"/>
    <w:multiLevelType w:val="hybridMultilevel"/>
    <w:tmpl w:val="2D9E7690"/>
    <w:lvl w:ilvl="0" w:tplc="0408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 w15:restartNumberingAfterBreak="0">
    <w:nsid w:val="4F5817CF"/>
    <w:multiLevelType w:val="hybridMultilevel"/>
    <w:tmpl w:val="E834C1E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520444"/>
    <w:multiLevelType w:val="hybridMultilevel"/>
    <w:tmpl w:val="B8DAFB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1229286">
    <w:abstractNumId w:val="2"/>
  </w:num>
  <w:num w:numId="2" w16cid:durableId="364673615">
    <w:abstractNumId w:val="5"/>
  </w:num>
  <w:num w:numId="3" w16cid:durableId="1846240889">
    <w:abstractNumId w:val="0"/>
  </w:num>
  <w:num w:numId="4" w16cid:durableId="446244118">
    <w:abstractNumId w:val="4"/>
  </w:num>
  <w:num w:numId="5" w16cid:durableId="360478775">
    <w:abstractNumId w:val="6"/>
  </w:num>
  <w:num w:numId="6" w16cid:durableId="947467004">
    <w:abstractNumId w:val="1"/>
  </w:num>
  <w:num w:numId="7" w16cid:durableId="569854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189"/>
    <w:rsid w:val="0000239D"/>
    <w:rsid w:val="00002BEB"/>
    <w:rsid w:val="0000569D"/>
    <w:rsid w:val="00005B64"/>
    <w:rsid w:val="00005E56"/>
    <w:rsid w:val="00023D2F"/>
    <w:rsid w:val="00027C90"/>
    <w:rsid w:val="00030D50"/>
    <w:rsid w:val="000351F0"/>
    <w:rsid w:val="00037491"/>
    <w:rsid w:val="0004158C"/>
    <w:rsid w:val="000420F3"/>
    <w:rsid w:val="000446B2"/>
    <w:rsid w:val="000455BF"/>
    <w:rsid w:val="00050B5C"/>
    <w:rsid w:val="00052F6B"/>
    <w:rsid w:val="0005468B"/>
    <w:rsid w:val="00060486"/>
    <w:rsid w:val="0006554F"/>
    <w:rsid w:val="0006597A"/>
    <w:rsid w:val="000769E0"/>
    <w:rsid w:val="000770D9"/>
    <w:rsid w:val="0008260C"/>
    <w:rsid w:val="000833BE"/>
    <w:rsid w:val="00084767"/>
    <w:rsid w:val="00087D1A"/>
    <w:rsid w:val="00092569"/>
    <w:rsid w:val="00092DD3"/>
    <w:rsid w:val="00093C0D"/>
    <w:rsid w:val="000A15D1"/>
    <w:rsid w:val="000A437D"/>
    <w:rsid w:val="000B0710"/>
    <w:rsid w:val="000B2467"/>
    <w:rsid w:val="000B2FF1"/>
    <w:rsid w:val="000B5CED"/>
    <w:rsid w:val="000C4634"/>
    <w:rsid w:val="000C4923"/>
    <w:rsid w:val="000C753C"/>
    <w:rsid w:val="000D2742"/>
    <w:rsid w:val="000E25C3"/>
    <w:rsid w:val="000E68A2"/>
    <w:rsid w:val="000F362D"/>
    <w:rsid w:val="000F429E"/>
    <w:rsid w:val="000F4CC6"/>
    <w:rsid w:val="001029B9"/>
    <w:rsid w:val="00103DF0"/>
    <w:rsid w:val="0010490B"/>
    <w:rsid w:val="00104C8F"/>
    <w:rsid w:val="00104E29"/>
    <w:rsid w:val="00110116"/>
    <w:rsid w:val="0011219A"/>
    <w:rsid w:val="00114685"/>
    <w:rsid w:val="00114B74"/>
    <w:rsid w:val="001158ED"/>
    <w:rsid w:val="00124161"/>
    <w:rsid w:val="00124A64"/>
    <w:rsid w:val="00124D18"/>
    <w:rsid w:val="00125D31"/>
    <w:rsid w:val="00130CC5"/>
    <w:rsid w:val="001364E5"/>
    <w:rsid w:val="00140CE2"/>
    <w:rsid w:val="00141CF0"/>
    <w:rsid w:val="001470F0"/>
    <w:rsid w:val="00152CA3"/>
    <w:rsid w:val="00153A37"/>
    <w:rsid w:val="001619FA"/>
    <w:rsid w:val="00162C2A"/>
    <w:rsid w:val="001664BF"/>
    <w:rsid w:val="0017739D"/>
    <w:rsid w:val="00177B81"/>
    <w:rsid w:val="00180BE6"/>
    <w:rsid w:val="00184540"/>
    <w:rsid w:val="0018723B"/>
    <w:rsid w:val="00192240"/>
    <w:rsid w:val="00192478"/>
    <w:rsid w:val="00194A6E"/>
    <w:rsid w:val="00196AFE"/>
    <w:rsid w:val="00196E94"/>
    <w:rsid w:val="001A03C4"/>
    <w:rsid w:val="001A089C"/>
    <w:rsid w:val="001A1210"/>
    <w:rsid w:val="001A1D41"/>
    <w:rsid w:val="001A27A8"/>
    <w:rsid w:val="001A4699"/>
    <w:rsid w:val="001A56E0"/>
    <w:rsid w:val="001A5F17"/>
    <w:rsid w:val="001A740C"/>
    <w:rsid w:val="001B79B7"/>
    <w:rsid w:val="001C2352"/>
    <w:rsid w:val="001C32BB"/>
    <w:rsid w:val="001C646D"/>
    <w:rsid w:val="001C7935"/>
    <w:rsid w:val="001D1ED6"/>
    <w:rsid w:val="001D6694"/>
    <w:rsid w:val="001D72F9"/>
    <w:rsid w:val="001E1330"/>
    <w:rsid w:val="001E4241"/>
    <w:rsid w:val="001E6512"/>
    <w:rsid w:val="001F123A"/>
    <w:rsid w:val="001F6A8B"/>
    <w:rsid w:val="001F6C2E"/>
    <w:rsid w:val="00213F8E"/>
    <w:rsid w:val="0021741C"/>
    <w:rsid w:val="002218E9"/>
    <w:rsid w:val="00222A12"/>
    <w:rsid w:val="00225B60"/>
    <w:rsid w:val="002278D6"/>
    <w:rsid w:val="00230947"/>
    <w:rsid w:val="0023335A"/>
    <w:rsid w:val="002361BB"/>
    <w:rsid w:val="00243F0C"/>
    <w:rsid w:val="002453D6"/>
    <w:rsid w:val="00245693"/>
    <w:rsid w:val="002472C1"/>
    <w:rsid w:val="002476B4"/>
    <w:rsid w:val="0025444E"/>
    <w:rsid w:val="00254B26"/>
    <w:rsid w:val="00257EC1"/>
    <w:rsid w:val="0026208B"/>
    <w:rsid w:val="00262A70"/>
    <w:rsid w:val="00263A89"/>
    <w:rsid w:val="00270E65"/>
    <w:rsid w:val="00277412"/>
    <w:rsid w:val="00284627"/>
    <w:rsid w:val="00284BD6"/>
    <w:rsid w:val="00291081"/>
    <w:rsid w:val="002911F5"/>
    <w:rsid w:val="00295065"/>
    <w:rsid w:val="002A45AD"/>
    <w:rsid w:val="002A59BB"/>
    <w:rsid w:val="002B0577"/>
    <w:rsid w:val="002B19F2"/>
    <w:rsid w:val="002B1EE7"/>
    <w:rsid w:val="002C4315"/>
    <w:rsid w:val="002C442C"/>
    <w:rsid w:val="002C744D"/>
    <w:rsid w:val="002D0FBB"/>
    <w:rsid w:val="002E06DD"/>
    <w:rsid w:val="002E47D9"/>
    <w:rsid w:val="002F3D0F"/>
    <w:rsid w:val="0030062C"/>
    <w:rsid w:val="00302B8F"/>
    <w:rsid w:val="00304BE8"/>
    <w:rsid w:val="003074B8"/>
    <w:rsid w:val="00313A1B"/>
    <w:rsid w:val="00314EBE"/>
    <w:rsid w:val="003212BA"/>
    <w:rsid w:val="003244FC"/>
    <w:rsid w:val="003307A5"/>
    <w:rsid w:val="00333BCD"/>
    <w:rsid w:val="003342AD"/>
    <w:rsid w:val="003421B0"/>
    <w:rsid w:val="00343BB9"/>
    <w:rsid w:val="00345226"/>
    <w:rsid w:val="00356F1E"/>
    <w:rsid w:val="00360BD0"/>
    <w:rsid w:val="0036327B"/>
    <w:rsid w:val="0036503D"/>
    <w:rsid w:val="003669C7"/>
    <w:rsid w:val="00374133"/>
    <w:rsid w:val="00376821"/>
    <w:rsid w:val="00382682"/>
    <w:rsid w:val="00386919"/>
    <w:rsid w:val="003873B3"/>
    <w:rsid w:val="003921A2"/>
    <w:rsid w:val="00394956"/>
    <w:rsid w:val="00395DC8"/>
    <w:rsid w:val="003A15CD"/>
    <w:rsid w:val="003B30E6"/>
    <w:rsid w:val="003B42A6"/>
    <w:rsid w:val="003B5AEB"/>
    <w:rsid w:val="003B5ED8"/>
    <w:rsid w:val="003B72D6"/>
    <w:rsid w:val="003B7543"/>
    <w:rsid w:val="003B7DF7"/>
    <w:rsid w:val="003C096E"/>
    <w:rsid w:val="003C4993"/>
    <w:rsid w:val="003C677C"/>
    <w:rsid w:val="003D00F0"/>
    <w:rsid w:val="003D0E58"/>
    <w:rsid w:val="003D1B05"/>
    <w:rsid w:val="003D4943"/>
    <w:rsid w:val="003D73B5"/>
    <w:rsid w:val="003D7C0C"/>
    <w:rsid w:val="003E060E"/>
    <w:rsid w:val="003E1660"/>
    <w:rsid w:val="003E2227"/>
    <w:rsid w:val="003E2409"/>
    <w:rsid w:val="003F4835"/>
    <w:rsid w:val="003F5359"/>
    <w:rsid w:val="003F6E7E"/>
    <w:rsid w:val="003F7234"/>
    <w:rsid w:val="00400594"/>
    <w:rsid w:val="00400739"/>
    <w:rsid w:val="00401101"/>
    <w:rsid w:val="0041197D"/>
    <w:rsid w:val="00420A82"/>
    <w:rsid w:val="004238DA"/>
    <w:rsid w:val="0043015F"/>
    <w:rsid w:val="004301AB"/>
    <w:rsid w:val="00434245"/>
    <w:rsid w:val="00442654"/>
    <w:rsid w:val="004535F7"/>
    <w:rsid w:val="00461A1E"/>
    <w:rsid w:val="00461AB2"/>
    <w:rsid w:val="004620EF"/>
    <w:rsid w:val="00462B98"/>
    <w:rsid w:val="0046390E"/>
    <w:rsid w:val="004670A7"/>
    <w:rsid w:val="004724A3"/>
    <w:rsid w:val="0047660B"/>
    <w:rsid w:val="00480804"/>
    <w:rsid w:val="00480C9D"/>
    <w:rsid w:val="00483CFD"/>
    <w:rsid w:val="00484178"/>
    <w:rsid w:val="004906D2"/>
    <w:rsid w:val="00490C0E"/>
    <w:rsid w:val="00490E07"/>
    <w:rsid w:val="0049168D"/>
    <w:rsid w:val="00492509"/>
    <w:rsid w:val="004A0930"/>
    <w:rsid w:val="004A37BA"/>
    <w:rsid w:val="004A5E1A"/>
    <w:rsid w:val="004A5FB6"/>
    <w:rsid w:val="004A6F16"/>
    <w:rsid w:val="004B01B1"/>
    <w:rsid w:val="004B052D"/>
    <w:rsid w:val="004B3074"/>
    <w:rsid w:val="004B640E"/>
    <w:rsid w:val="004C234D"/>
    <w:rsid w:val="004C32D5"/>
    <w:rsid w:val="004D42CB"/>
    <w:rsid w:val="004E216F"/>
    <w:rsid w:val="004E22EB"/>
    <w:rsid w:val="004E2DB2"/>
    <w:rsid w:val="004E6535"/>
    <w:rsid w:val="004E66F9"/>
    <w:rsid w:val="004E6E7E"/>
    <w:rsid w:val="004F112D"/>
    <w:rsid w:val="004F19D3"/>
    <w:rsid w:val="004F1D4D"/>
    <w:rsid w:val="0050366C"/>
    <w:rsid w:val="005100F4"/>
    <w:rsid w:val="00514201"/>
    <w:rsid w:val="00515A67"/>
    <w:rsid w:val="00517E86"/>
    <w:rsid w:val="00520904"/>
    <w:rsid w:val="0052457C"/>
    <w:rsid w:val="00524A93"/>
    <w:rsid w:val="0053072C"/>
    <w:rsid w:val="005308D8"/>
    <w:rsid w:val="005309DC"/>
    <w:rsid w:val="005355E9"/>
    <w:rsid w:val="00535E2D"/>
    <w:rsid w:val="005379EB"/>
    <w:rsid w:val="00540454"/>
    <w:rsid w:val="005415EB"/>
    <w:rsid w:val="005418D0"/>
    <w:rsid w:val="00541C02"/>
    <w:rsid w:val="00550FD5"/>
    <w:rsid w:val="00552CF5"/>
    <w:rsid w:val="00554112"/>
    <w:rsid w:val="005550FC"/>
    <w:rsid w:val="00562EC9"/>
    <w:rsid w:val="005641D8"/>
    <w:rsid w:val="00564814"/>
    <w:rsid w:val="00567A3B"/>
    <w:rsid w:val="00573263"/>
    <w:rsid w:val="00590F43"/>
    <w:rsid w:val="0059659A"/>
    <w:rsid w:val="005A0D28"/>
    <w:rsid w:val="005A0E4A"/>
    <w:rsid w:val="005A26DC"/>
    <w:rsid w:val="005A555A"/>
    <w:rsid w:val="005B4129"/>
    <w:rsid w:val="005C32BD"/>
    <w:rsid w:val="005C460C"/>
    <w:rsid w:val="005C78DA"/>
    <w:rsid w:val="005D0253"/>
    <w:rsid w:val="005E15F3"/>
    <w:rsid w:val="005E7C8B"/>
    <w:rsid w:val="005F2C6C"/>
    <w:rsid w:val="005F428A"/>
    <w:rsid w:val="005F4DC6"/>
    <w:rsid w:val="00601070"/>
    <w:rsid w:val="00604E3A"/>
    <w:rsid w:val="006053F2"/>
    <w:rsid w:val="00607F08"/>
    <w:rsid w:val="00614747"/>
    <w:rsid w:val="006162F9"/>
    <w:rsid w:val="00616C6F"/>
    <w:rsid w:val="00620C6B"/>
    <w:rsid w:val="00620D03"/>
    <w:rsid w:val="00622279"/>
    <w:rsid w:val="00625552"/>
    <w:rsid w:val="0062763C"/>
    <w:rsid w:val="006322BE"/>
    <w:rsid w:val="0063259A"/>
    <w:rsid w:val="00632EBE"/>
    <w:rsid w:val="006332C1"/>
    <w:rsid w:val="00633FC4"/>
    <w:rsid w:val="00634375"/>
    <w:rsid w:val="00640300"/>
    <w:rsid w:val="006479A8"/>
    <w:rsid w:val="00664CD9"/>
    <w:rsid w:val="006676AD"/>
    <w:rsid w:val="006726A5"/>
    <w:rsid w:val="00681C0F"/>
    <w:rsid w:val="00681C59"/>
    <w:rsid w:val="006826B4"/>
    <w:rsid w:val="006A005B"/>
    <w:rsid w:val="006A2DD5"/>
    <w:rsid w:val="006A6CD7"/>
    <w:rsid w:val="006A6D82"/>
    <w:rsid w:val="006A7B48"/>
    <w:rsid w:val="006A7F3F"/>
    <w:rsid w:val="006B255B"/>
    <w:rsid w:val="006B307A"/>
    <w:rsid w:val="006B3588"/>
    <w:rsid w:val="006C0305"/>
    <w:rsid w:val="006C3741"/>
    <w:rsid w:val="006C61CE"/>
    <w:rsid w:val="006D1AE2"/>
    <w:rsid w:val="006E2A2D"/>
    <w:rsid w:val="006E4083"/>
    <w:rsid w:val="006E5C62"/>
    <w:rsid w:val="006F2A38"/>
    <w:rsid w:val="00702966"/>
    <w:rsid w:val="00703F0B"/>
    <w:rsid w:val="00710652"/>
    <w:rsid w:val="00710C81"/>
    <w:rsid w:val="00711100"/>
    <w:rsid w:val="0072412B"/>
    <w:rsid w:val="00727D41"/>
    <w:rsid w:val="00731DE2"/>
    <w:rsid w:val="00736DD2"/>
    <w:rsid w:val="00740D85"/>
    <w:rsid w:val="00750E7A"/>
    <w:rsid w:val="00751A65"/>
    <w:rsid w:val="00752307"/>
    <w:rsid w:val="0075614E"/>
    <w:rsid w:val="00757F02"/>
    <w:rsid w:val="00760438"/>
    <w:rsid w:val="0076277C"/>
    <w:rsid w:val="00781E3F"/>
    <w:rsid w:val="0078273A"/>
    <w:rsid w:val="00784216"/>
    <w:rsid w:val="00790C22"/>
    <w:rsid w:val="00796005"/>
    <w:rsid w:val="007A1101"/>
    <w:rsid w:val="007A5A36"/>
    <w:rsid w:val="007A7ADB"/>
    <w:rsid w:val="007B19AB"/>
    <w:rsid w:val="007B3671"/>
    <w:rsid w:val="007B4687"/>
    <w:rsid w:val="007B5DDA"/>
    <w:rsid w:val="007C1BC0"/>
    <w:rsid w:val="007C44E5"/>
    <w:rsid w:val="007C49FC"/>
    <w:rsid w:val="007D300F"/>
    <w:rsid w:val="007D7AD9"/>
    <w:rsid w:val="007E0514"/>
    <w:rsid w:val="007E075D"/>
    <w:rsid w:val="007E147F"/>
    <w:rsid w:val="007E7AA0"/>
    <w:rsid w:val="007E7E55"/>
    <w:rsid w:val="007F4129"/>
    <w:rsid w:val="00805C32"/>
    <w:rsid w:val="00806D8C"/>
    <w:rsid w:val="008115D2"/>
    <w:rsid w:val="00811936"/>
    <w:rsid w:val="00813196"/>
    <w:rsid w:val="00814791"/>
    <w:rsid w:val="00817F64"/>
    <w:rsid w:val="008234EC"/>
    <w:rsid w:val="00824327"/>
    <w:rsid w:val="00827043"/>
    <w:rsid w:val="00831398"/>
    <w:rsid w:val="00832A6D"/>
    <w:rsid w:val="00832D03"/>
    <w:rsid w:val="0083602B"/>
    <w:rsid w:val="0083743A"/>
    <w:rsid w:val="00843D29"/>
    <w:rsid w:val="00844083"/>
    <w:rsid w:val="00844929"/>
    <w:rsid w:val="00845C5B"/>
    <w:rsid w:val="00845D4F"/>
    <w:rsid w:val="00846D75"/>
    <w:rsid w:val="0085016E"/>
    <w:rsid w:val="00850F73"/>
    <w:rsid w:val="00856447"/>
    <w:rsid w:val="00856B88"/>
    <w:rsid w:val="00871203"/>
    <w:rsid w:val="00873B6D"/>
    <w:rsid w:val="00874B4E"/>
    <w:rsid w:val="008842F4"/>
    <w:rsid w:val="00887B18"/>
    <w:rsid w:val="0089429F"/>
    <w:rsid w:val="00895720"/>
    <w:rsid w:val="008A26A1"/>
    <w:rsid w:val="008A2EAC"/>
    <w:rsid w:val="008B1D05"/>
    <w:rsid w:val="008B6DEA"/>
    <w:rsid w:val="008C0932"/>
    <w:rsid w:val="008C1A63"/>
    <w:rsid w:val="008C1E6C"/>
    <w:rsid w:val="008C2C11"/>
    <w:rsid w:val="008C5D9A"/>
    <w:rsid w:val="008D070F"/>
    <w:rsid w:val="008E551C"/>
    <w:rsid w:val="008F6CFD"/>
    <w:rsid w:val="0091011E"/>
    <w:rsid w:val="00914176"/>
    <w:rsid w:val="00914A0D"/>
    <w:rsid w:val="009166F4"/>
    <w:rsid w:val="009214A3"/>
    <w:rsid w:val="00922055"/>
    <w:rsid w:val="009237FC"/>
    <w:rsid w:val="00925EA9"/>
    <w:rsid w:val="00926BD3"/>
    <w:rsid w:val="009276B3"/>
    <w:rsid w:val="00931480"/>
    <w:rsid w:val="00931A2E"/>
    <w:rsid w:val="00932F62"/>
    <w:rsid w:val="009355F8"/>
    <w:rsid w:val="00936BF8"/>
    <w:rsid w:val="0094161F"/>
    <w:rsid w:val="00941981"/>
    <w:rsid w:val="009458F8"/>
    <w:rsid w:val="00954F5F"/>
    <w:rsid w:val="009603ED"/>
    <w:rsid w:val="009627A4"/>
    <w:rsid w:val="00963570"/>
    <w:rsid w:val="00964B3A"/>
    <w:rsid w:val="00970AF6"/>
    <w:rsid w:val="00972A4C"/>
    <w:rsid w:val="0097362C"/>
    <w:rsid w:val="00976AF1"/>
    <w:rsid w:val="00981244"/>
    <w:rsid w:val="00981C88"/>
    <w:rsid w:val="009862FF"/>
    <w:rsid w:val="00987EF1"/>
    <w:rsid w:val="009906A8"/>
    <w:rsid w:val="00993C36"/>
    <w:rsid w:val="009970BA"/>
    <w:rsid w:val="009A79D0"/>
    <w:rsid w:val="009B08ED"/>
    <w:rsid w:val="009B090E"/>
    <w:rsid w:val="009B1D89"/>
    <w:rsid w:val="009B1FAB"/>
    <w:rsid w:val="009C1079"/>
    <w:rsid w:val="009C30AC"/>
    <w:rsid w:val="009C3B76"/>
    <w:rsid w:val="009C6C0E"/>
    <w:rsid w:val="009D19CB"/>
    <w:rsid w:val="009D1C7F"/>
    <w:rsid w:val="009E5151"/>
    <w:rsid w:val="009F0446"/>
    <w:rsid w:val="009F1F39"/>
    <w:rsid w:val="009F2A0A"/>
    <w:rsid w:val="009F3C6E"/>
    <w:rsid w:val="009F3F2A"/>
    <w:rsid w:val="009F4838"/>
    <w:rsid w:val="009F4DCB"/>
    <w:rsid w:val="00A01945"/>
    <w:rsid w:val="00A029F4"/>
    <w:rsid w:val="00A04700"/>
    <w:rsid w:val="00A069C8"/>
    <w:rsid w:val="00A071E7"/>
    <w:rsid w:val="00A10A98"/>
    <w:rsid w:val="00A11215"/>
    <w:rsid w:val="00A116EF"/>
    <w:rsid w:val="00A13752"/>
    <w:rsid w:val="00A165F3"/>
    <w:rsid w:val="00A1727C"/>
    <w:rsid w:val="00A2013C"/>
    <w:rsid w:val="00A20C69"/>
    <w:rsid w:val="00A22052"/>
    <w:rsid w:val="00A26C8B"/>
    <w:rsid w:val="00A31F42"/>
    <w:rsid w:val="00A438BD"/>
    <w:rsid w:val="00A44C2E"/>
    <w:rsid w:val="00A47D70"/>
    <w:rsid w:val="00A634E8"/>
    <w:rsid w:val="00A6378F"/>
    <w:rsid w:val="00A640D0"/>
    <w:rsid w:val="00A64969"/>
    <w:rsid w:val="00A70658"/>
    <w:rsid w:val="00A71109"/>
    <w:rsid w:val="00A72E17"/>
    <w:rsid w:val="00A74B89"/>
    <w:rsid w:val="00A823F7"/>
    <w:rsid w:val="00A86C2C"/>
    <w:rsid w:val="00AB17E7"/>
    <w:rsid w:val="00AC0FA3"/>
    <w:rsid w:val="00AC307F"/>
    <w:rsid w:val="00AC341D"/>
    <w:rsid w:val="00AC7038"/>
    <w:rsid w:val="00AD0EED"/>
    <w:rsid w:val="00AD33DC"/>
    <w:rsid w:val="00AD7A0B"/>
    <w:rsid w:val="00AE1253"/>
    <w:rsid w:val="00AE555D"/>
    <w:rsid w:val="00AF1ED1"/>
    <w:rsid w:val="00AF3A37"/>
    <w:rsid w:val="00AF3C49"/>
    <w:rsid w:val="00AF68F4"/>
    <w:rsid w:val="00B02F57"/>
    <w:rsid w:val="00B069E8"/>
    <w:rsid w:val="00B116C4"/>
    <w:rsid w:val="00B11CA6"/>
    <w:rsid w:val="00B13053"/>
    <w:rsid w:val="00B14DB5"/>
    <w:rsid w:val="00B15D55"/>
    <w:rsid w:val="00B23E32"/>
    <w:rsid w:val="00B25D66"/>
    <w:rsid w:val="00B34189"/>
    <w:rsid w:val="00B35580"/>
    <w:rsid w:val="00B37118"/>
    <w:rsid w:val="00B40EF5"/>
    <w:rsid w:val="00B41175"/>
    <w:rsid w:val="00B4656D"/>
    <w:rsid w:val="00B50DA5"/>
    <w:rsid w:val="00B513EA"/>
    <w:rsid w:val="00B53FDF"/>
    <w:rsid w:val="00B556D3"/>
    <w:rsid w:val="00B567D7"/>
    <w:rsid w:val="00B6080F"/>
    <w:rsid w:val="00B62C63"/>
    <w:rsid w:val="00B65D25"/>
    <w:rsid w:val="00B6616C"/>
    <w:rsid w:val="00B66A3F"/>
    <w:rsid w:val="00B66E47"/>
    <w:rsid w:val="00B66FE0"/>
    <w:rsid w:val="00B6717D"/>
    <w:rsid w:val="00B7153F"/>
    <w:rsid w:val="00B728DB"/>
    <w:rsid w:val="00B75118"/>
    <w:rsid w:val="00B75B6B"/>
    <w:rsid w:val="00B75DCF"/>
    <w:rsid w:val="00B767CC"/>
    <w:rsid w:val="00B76875"/>
    <w:rsid w:val="00B80CF1"/>
    <w:rsid w:val="00B838F6"/>
    <w:rsid w:val="00B86B7C"/>
    <w:rsid w:val="00B87B78"/>
    <w:rsid w:val="00B91514"/>
    <w:rsid w:val="00B919AD"/>
    <w:rsid w:val="00BA06CA"/>
    <w:rsid w:val="00BA55CA"/>
    <w:rsid w:val="00BA5987"/>
    <w:rsid w:val="00BA7E32"/>
    <w:rsid w:val="00BB0EFD"/>
    <w:rsid w:val="00BB1A21"/>
    <w:rsid w:val="00BB1E15"/>
    <w:rsid w:val="00BB4904"/>
    <w:rsid w:val="00BB499D"/>
    <w:rsid w:val="00BB751D"/>
    <w:rsid w:val="00BB7FB0"/>
    <w:rsid w:val="00BD081A"/>
    <w:rsid w:val="00BD668F"/>
    <w:rsid w:val="00BE0238"/>
    <w:rsid w:val="00BE027E"/>
    <w:rsid w:val="00BE3631"/>
    <w:rsid w:val="00BE449F"/>
    <w:rsid w:val="00BF4034"/>
    <w:rsid w:val="00C01909"/>
    <w:rsid w:val="00C01FAC"/>
    <w:rsid w:val="00C04109"/>
    <w:rsid w:val="00C07986"/>
    <w:rsid w:val="00C11511"/>
    <w:rsid w:val="00C22550"/>
    <w:rsid w:val="00C24E66"/>
    <w:rsid w:val="00C33D15"/>
    <w:rsid w:val="00C344E3"/>
    <w:rsid w:val="00C373C2"/>
    <w:rsid w:val="00C42F15"/>
    <w:rsid w:val="00C43528"/>
    <w:rsid w:val="00C43B1F"/>
    <w:rsid w:val="00C539A9"/>
    <w:rsid w:val="00C5463F"/>
    <w:rsid w:val="00C6016D"/>
    <w:rsid w:val="00C60510"/>
    <w:rsid w:val="00C614B4"/>
    <w:rsid w:val="00C67964"/>
    <w:rsid w:val="00C85AC9"/>
    <w:rsid w:val="00C85ED1"/>
    <w:rsid w:val="00C902C4"/>
    <w:rsid w:val="00C906C1"/>
    <w:rsid w:val="00C94572"/>
    <w:rsid w:val="00CA56B3"/>
    <w:rsid w:val="00CA5EEA"/>
    <w:rsid w:val="00CA6250"/>
    <w:rsid w:val="00CB14E8"/>
    <w:rsid w:val="00CB1AFF"/>
    <w:rsid w:val="00CC2043"/>
    <w:rsid w:val="00CC58DB"/>
    <w:rsid w:val="00CD2072"/>
    <w:rsid w:val="00CD5895"/>
    <w:rsid w:val="00CD676E"/>
    <w:rsid w:val="00CE1006"/>
    <w:rsid w:val="00CF673D"/>
    <w:rsid w:val="00D01806"/>
    <w:rsid w:val="00D0287F"/>
    <w:rsid w:val="00D12C2A"/>
    <w:rsid w:val="00D15899"/>
    <w:rsid w:val="00D17A39"/>
    <w:rsid w:val="00D23979"/>
    <w:rsid w:val="00D2696C"/>
    <w:rsid w:val="00D27C5D"/>
    <w:rsid w:val="00D33A5D"/>
    <w:rsid w:val="00D33FC9"/>
    <w:rsid w:val="00D56AD2"/>
    <w:rsid w:val="00D60695"/>
    <w:rsid w:val="00D63343"/>
    <w:rsid w:val="00D63DE1"/>
    <w:rsid w:val="00D673AE"/>
    <w:rsid w:val="00D75593"/>
    <w:rsid w:val="00D76733"/>
    <w:rsid w:val="00D772BD"/>
    <w:rsid w:val="00D818C0"/>
    <w:rsid w:val="00D82DE0"/>
    <w:rsid w:val="00D83894"/>
    <w:rsid w:val="00D95467"/>
    <w:rsid w:val="00D96157"/>
    <w:rsid w:val="00DA3E23"/>
    <w:rsid w:val="00DA5332"/>
    <w:rsid w:val="00DA5BF0"/>
    <w:rsid w:val="00DB1ADD"/>
    <w:rsid w:val="00DB50C5"/>
    <w:rsid w:val="00DB6130"/>
    <w:rsid w:val="00DB6B6D"/>
    <w:rsid w:val="00DD14AA"/>
    <w:rsid w:val="00DD1F20"/>
    <w:rsid w:val="00DD4FE2"/>
    <w:rsid w:val="00DD6980"/>
    <w:rsid w:val="00DE28E8"/>
    <w:rsid w:val="00DE36E0"/>
    <w:rsid w:val="00DE4458"/>
    <w:rsid w:val="00DE44E7"/>
    <w:rsid w:val="00E0179C"/>
    <w:rsid w:val="00E02D1D"/>
    <w:rsid w:val="00E125E9"/>
    <w:rsid w:val="00E1603E"/>
    <w:rsid w:val="00E17C41"/>
    <w:rsid w:val="00E30441"/>
    <w:rsid w:val="00E304C8"/>
    <w:rsid w:val="00E30C4A"/>
    <w:rsid w:val="00E316DE"/>
    <w:rsid w:val="00E34830"/>
    <w:rsid w:val="00E3511A"/>
    <w:rsid w:val="00E410F7"/>
    <w:rsid w:val="00E43927"/>
    <w:rsid w:val="00E4589D"/>
    <w:rsid w:val="00E461D4"/>
    <w:rsid w:val="00E51A60"/>
    <w:rsid w:val="00E52B83"/>
    <w:rsid w:val="00E54087"/>
    <w:rsid w:val="00E5516B"/>
    <w:rsid w:val="00E5537D"/>
    <w:rsid w:val="00E64E9A"/>
    <w:rsid w:val="00E6501D"/>
    <w:rsid w:val="00E66144"/>
    <w:rsid w:val="00E73F63"/>
    <w:rsid w:val="00E7691F"/>
    <w:rsid w:val="00E77932"/>
    <w:rsid w:val="00E8434D"/>
    <w:rsid w:val="00E850EA"/>
    <w:rsid w:val="00E8586C"/>
    <w:rsid w:val="00E8680A"/>
    <w:rsid w:val="00E94E8B"/>
    <w:rsid w:val="00EA08B1"/>
    <w:rsid w:val="00EB2823"/>
    <w:rsid w:val="00EB3616"/>
    <w:rsid w:val="00EB64B2"/>
    <w:rsid w:val="00EC1605"/>
    <w:rsid w:val="00EC1FF7"/>
    <w:rsid w:val="00EC2D10"/>
    <w:rsid w:val="00ED083C"/>
    <w:rsid w:val="00EE3A56"/>
    <w:rsid w:val="00EE5B57"/>
    <w:rsid w:val="00EE6E44"/>
    <w:rsid w:val="00EF1BC5"/>
    <w:rsid w:val="00EF4C82"/>
    <w:rsid w:val="00EF4D2A"/>
    <w:rsid w:val="00EF590B"/>
    <w:rsid w:val="00F01982"/>
    <w:rsid w:val="00F02A38"/>
    <w:rsid w:val="00F06841"/>
    <w:rsid w:val="00F15636"/>
    <w:rsid w:val="00F21A4C"/>
    <w:rsid w:val="00F21B6A"/>
    <w:rsid w:val="00F23BA0"/>
    <w:rsid w:val="00F27AF2"/>
    <w:rsid w:val="00F31BF6"/>
    <w:rsid w:val="00F37B49"/>
    <w:rsid w:val="00F4442F"/>
    <w:rsid w:val="00F518E0"/>
    <w:rsid w:val="00F52E66"/>
    <w:rsid w:val="00F5309A"/>
    <w:rsid w:val="00F56344"/>
    <w:rsid w:val="00F612C8"/>
    <w:rsid w:val="00F617ED"/>
    <w:rsid w:val="00F653F4"/>
    <w:rsid w:val="00F662F2"/>
    <w:rsid w:val="00F71426"/>
    <w:rsid w:val="00F7156E"/>
    <w:rsid w:val="00F71FCE"/>
    <w:rsid w:val="00F7421D"/>
    <w:rsid w:val="00F77548"/>
    <w:rsid w:val="00F805D4"/>
    <w:rsid w:val="00F904F4"/>
    <w:rsid w:val="00F92631"/>
    <w:rsid w:val="00F92FE7"/>
    <w:rsid w:val="00F9484D"/>
    <w:rsid w:val="00F95197"/>
    <w:rsid w:val="00F951DD"/>
    <w:rsid w:val="00FB3802"/>
    <w:rsid w:val="00FB40BC"/>
    <w:rsid w:val="00FB5243"/>
    <w:rsid w:val="00FB576D"/>
    <w:rsid w:val="00FB61E8"/>
    <w:rsid w:val="00FB6722"/>
    <w:rsid w:val="00FB6BEA"/>
    <w:rsid w:val="00FB6D2C"/>
    <w:rsid w:val="00FC1B63"/>
    <w:rsid w:val="00FD2F8D"/>
    <w:rsid w:val="00FD56D2"/>
    <w:rsid w:val="00FE233E"/>
    <w:rsid w:val="00FE31B3"/>
    <w:rsid w:val="00FE73A4"/>
    <w:rsid w:val="00FF220F"/>
    <w:rsid w:val="00FF225E"/>
    <w:rsid w:val="00FF3049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17870"/>
  <w15:docId w15:val="{043990F5-9C77-4B89-BDEC-6937D7D8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FE233E"/>
    <w:pPr>
      <w:widowControl w:val="0"/>
      <w:autoSpaceDE w:val="0"/>
      <w:autoSpaceDN w:val="0"/>
      <w:adjustRightInd w:val="0"/>
      <w:spacing w:before="69" w:after="0" w:line="240" w:lineRule="auto"/>
      <w:ind w:left="680"/>
      <w:outlineLvl w:val="0"/>
    </w:pPr>
    <w:rPr>
      <w:rFonts w:ascii="Arial" w:eastAsiaTheme="minorEastAsia" w:hAnsi="Arial" w:cs="Arial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F1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715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7156E"/>
    <w:rPr>
      <w:rFonts w:ascii="Arial" w:eastAsia="Arial" w:hAnsi="Arial" w:cs="Arial"/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53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3D6"/>
  </w:style>
  <w:style w:type="paragraph" w:styleId="Footer">
    <w:name w:val="footer"/>
    <w:basedOn w:val="Normal"/>
    <w:link w:val="FooterChar"/>
    <w:uiPriority w:val="99"/>
    <w:unhideWhenUsed/>
    <w:rsid w:val="002453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3D6"/>
  </w:style>
  <w:style w:type="table" w:styleId="TableGrid">
    <w:name w:val="Table Grid"/>
    <w:basedOn w:val="TableNormal"/>
    <w:uiPriority w:val="39"/>
    <w:rsid w:val="0010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FE233E"/>
    <w:rPr>
      <w:rFonts w:ascii="Arial" w:eastAsiaTheme="minorEastAsia" w:hAnsi="Arial" w:cs="Arial"/>
      <w:b/>
      <w:bCs/>
      <w:sz w:val="24"/>
      <w:szCs w:val="24"/>
      <w:lang w:eastAsia="el-GR"/>
    </w:rPr>
  </w:style>
  <w:style w:type="paragraph" w:customStyle="1" w:styleId="TableParagraph">
    <w:name w:val="Table Paragraph"/>
    <w:basedOn w:val="Normal"/>
    <w:uiPriority w:val="1"/>
    <w:qFormat/>
    <w:rsid w:val="008119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0C4634"/>
    <w:pPr>
      <w:ind w:left="720"/>
      <w:contextualSpacing/>
    </w:pPr>
    <w:rPr>
      <w:rFonts w:ascii="Arial" w:eastAsia="Calibri" w:hAnsi="Arial"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0C753C"/>
    <w:rPr>
      <w:rFonts w:ascii="Calibri" w:eastAsia="Calibri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C753C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0C75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C7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753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0C753C"/>
    <w:rPr>
      <w:rFonts w:ascii="Arial" w:eastAsia="Arial Unicode MS" w:hAnsi="Arial" w:cs="Arial"/>
      <w:vertAlign w:val="superscript"/>
    </w:rPr>
  </w:style>
  <w:style w:type="character" w:styleId="Hyperlink">
    <w:name w:val="Hyperlink"/>
    <w:basedOn w:val="DefaultParagraphFont"/>
    <w:uiPriority w:val="99"/>
    <w:unhideWhenUsed/>
    <w:rsid w:val="004E22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2E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598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D207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0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6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6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6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image" Target="media/image50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0.wmf"/><Relationship Id="rId20" Type="http://schemas.openxmlformats.org/officeDocument/2006/relationships/image" Target="media/image60.w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20.emf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6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panayotis.kapopoulos@alpha.gr" TargetMode="External"/><Relationship Id="rId2" Type="http://schemas.openxmlformats.org/officeDocument/2006/relationships/hyperlink" Target="https://insete.gr/wp-content/uploads/2024/04/23_04_Tourism_and_Greek_Economy_2022-2023-2.pdf" TargetMode="External"/><Relationship Id="rId1" Type="http://schemas.openxmlformats.org/officeDocument/2006/relationships/hyperlink" Target="https://insete.gr/wp-content/uploads/2024/07/INSETE-Quarterly-report-TRAVELSAT-Q2-2024_Gr.pdf" TargetMode="External"/><Relationship Id="rId6" Type="http://schemas.openxmlformats.org/officeDocument/2006/relationships/image" Target="media/image4.emf"/><Relationship Id="rId5" Type="http://schemas.openxmlformats.org/officeDocument/2006/relationships/hyperlink" Target="mailto:gerasimos.mouzakis@alpha.gr" TargetMode="External"/><Relationship Id="rId4" Type="http://schemas.openxmlformats.org/officeDocument/2006/relationships/hyperlink" Target="mailto:eirini.adamopoulou@alph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3" Type="http://schemas.openxmlformats.org/officeDocument/2006/relationships/image" Target="media/image10.png"/><Relationship Id="rId7" Type="http://schemas.openxmlformats.org/officeDocument/2006/relationships/image" Target="media/image14.pn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6" Type="http://schemas.openxmlformats.org/officeDocument/2006/relationships/image" Target="media/image13.png"/><Relationship Id="rId5" Type="http://schemas.openxmlformats.org/officeDocument/2006/relationships/image" Target="media/image12.png"/><Relationship Id="rId10" Type="http://schemas.openxmlformats.org/officeDocument/2006/relationships/image" Target="media/image17.png"/><Relationship Id="rId4" Type="http://schemas.openxmlformats.org/officeDocument/2006/relationships/image" Target="media/image11.png"/><Relationship Id="rId9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CF3E8397555499BE044A8B8736E77" ma:contentTypeVersion="0" ma:contentTypeDescription="Create a new document." ma:contentTypeScope="" ma:versionID="4cda92fd44fb0dad348983d73dbf27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85d8ddd1-f1ac-4a03-b921-f3707584cd99" origin="userSelected">
  <element uid="9b837078-1873-43a7-b123-90c6457d5a93" value=""/>
  <element uid="3316aa8e-0f94-416d-861a-3773e8d4f850" value=""/>
</sisl>
</file>

<file path=customXml/itemProps1.xml><?xml version="1.0" encoding="utf-8"?>
<ds:datastoreItem xmlns:ds="http://schemas.openxmlformats.org/officeDocument/2006/customXml" ds:itemID="{99DB0C37-31C9-4CE3-8FBC-1E88573B7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255AAC-F39D-4FAE-8953-FEB5B7AC2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E0860-73EE-4637-8D06-02241FFDC1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5956FF-C535-4E8D-BF42-1E37D8F5D0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96FC8BE-9196-420A-BD92-0CE8CE4D081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nikos</dc:creator>
  <cp:lastModifiedBy>Kostats Sarris</cp:lastModifiedBy>
  <cp:revision>2</cp:revision>
  <cp:lastPrinted>2024-08-27T10:31:00Z</cp:lastPrinted>
  <dcterms:created xsi:type="dcterms:W3CDTF">2024-08-29T11:23:00Z</dcterms:created>
  <dcterms:modified xsi:type="dcterms:W3CDTF">2024-08-29T11:23:00Z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0x010100893CF3E8397555499BE044A8B8736E77</vt:lpwstr>
  </property>
  <property fmtid="{D5CDD505-2E9C-101B-9397-08002B2CF9AE}" pid="3" name="docIndexRef">
    <vt:lpwstr>ad828cb2-5136-4280-a204-443a9ca24e46</vt:lpwstr>
  </property>
  <property fmtid="{D5CDD505-2E9C-101B-9397-08002B2CF9AE}" pid="4" name="bjSaver">
    <vt:lpwstr>LTCvLEH+bFem4gQjX/1Zy+m26iQSmRUJ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policy="85d8ddd1-f1ac-4a03-b921-f3707584cd99" origin="userSelected" xmlns="http://www.boldonj</vt:lpwstr>
  </property>
  <property fmtid="{D5CDD505-2E9C-101B-9397-08002B2CF9AE}" pid="6" name="bjDocumentLabelXML-0">
    <vt:lpwstr>ames.com/2008/01/sie/internal/label"&gt;&lt;element uid="9b837078-1873-43a7-b123-90c6457d5a93" value="" /&gt;&lt;element uid="3316aa8e-0f94-416d-861a-3773e8d4f850" value="" /&gt;&lt;/sisl&gt;</vt:lpwstr>
  </property>
  <property fmtid="{D5CDD505-2E9C-101B-9397-08002B2CF9AE}" pid="7" name="bjDocumentSecurityLabel">
    <vt:lpwstr>ΔΗΜΟΣΙΟ (PUBLIC) </vt:lpwstr>
  </property>
  <property fmtid="{D5CDD505-2E9C-101B-9397-08002B2CF9AE}" pid="8" name="MSIP_Label_3b8d3c1f-739d-4b15-82f9-3af0fe19718a_Enabled">
    <vt:lpwstr>true</vt:lpwstr>
  </property>
  <property fmtid="{D5CDD505-2E9C-101B-9397-08002B2CF9AE}" pid="9" name="MSIP_Label_3b8d3c1f-739d-4b15-82f9-3af0fe19718a_SetDate">
    <vt:lpwstr>2021-03-31T11:12:58Z</vt:lpwstr>
  </property>
  <property fmtid="{D5CDD505-2E9C-101B-9397-08002B2CF9AE}" pid="10" name="MSIP_Label_3b8d3c1f-739d-4b15-82f9-3af0fe19718a_Method">
    <vt:lpwstr>Standard</vt:lpwstr>
  </property>
  <property fmtid="{D5CDD505-2E9C-101B-9397-08002B2CF9AE}" pid="11" name="MSIP_Label_3b8d3c1f-739d-4b15-82f9-3af0fe19718a_Name">
    <vt:lpwstr>3b8d3c1f-739d-4b15-82f9-3af0fe19718a</vt:lpwstr>
  </property>
  <property fmtid="{D5CDD505-2E9C-101B-9397-08002B2CF9AE}" pid="12" name="MSIP_Label_3b8d3c1f-739d-4b15-82f9-3af0fe19718a_SiteId">
    <vt:lpwstr>c80515ef-93c1-429d-87e1-d66eb567b009</vt:lpwstr>
  </property>
  <property fmtid="{D5CDD505-2E9C-101B-9397-08002B2CF9AE}" pid="13" name="MSIP_Label_3b8d3c1f-739d-4b15-82f9-3af0fe19718a_ActionId">
    <vt:lpwstr>17ff41c6-c539-43a7-b4fe-6f7eae7d0875</vt:lpwstr>
  </property>
  <property fmtid="{D5CDD505-2E9C-101B-9397-08002B2CF9AE}" pid="14" name="MSIP_Label_3b8d3c1f-739d-4b15-82f9-3af0fe19718a_ContentBits">
    <vt:lpwstr>0</vt:lpwstr>
  </property>
</Properties>
</file>